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C9" w:rsidRDefault="008079C9" w:rsidP="00557A96">
      <w:pPr>
        <w:pBdr>
          <w:top w:val="thinThickThinMediumGap" w:sz="24" w:space="8" w:color="auto"/>
          <w:left w:val="thinThickThinMediumGap" w:sz="24" w:space="0" w:color="auto"/>
          <w:bottom w:val="thinThickThinMediumGap" w:sz="24" w:space="0" w:color="auto"/>
          <w:right w:val="thinThickThinMediumGap" w:sz="24" w:space="4" w:color="auto"/>
        </w:pBdr>
        <w:jc w:val="center"/>
        <w:rPr>
          <w:rFonts w:asciiTheme="majorHAnsi" w:hAnsiTheme="majorHAnsi"/>
          <w:color w:val="0000FF"/>
          <w:sz w:val="28"/>
          <w:szCs w:val="28"/>
          <w:lang w:val="ro-RO"/>
        </w:rPr>
      </w:pPr>
      <w:bookmarkStart w:id="0" w:name="_GoBack"/>
      <w:bookmarkEnd w:id="0"/>
    </w:p>
    <w:p w:rsidR="00557A96" w:rsidRPr="008079C9" w:rsidRDefault="00557A96" w:rsidP="00557A96">
      <w:pPr>
        <w:pBdr>
          <w:top w:val="thinThickThinMediumGap" w:sz="24" w:space="8" w:color="auto"/>
          <w:left w:val="thinThickThinMediumGap" w:sz="24" w:space="0" w:color="auto"/>
          <w:bottom w:val="thinThickThinMediumGap" w:sz="24" w:space="0" w:color="auto"/>
          <w:right w:val="thinThickThinMediumGap" w:sz="24" w:space="4" w:color="auto"/>
        </w:pBdr>
        <w:jc w:val="center"/>
        <w:rPr>
          <w:rFonts w:asciiTheme="majorHAnsi" w:hAnsiTheme="majorHAnsi"/>
          <w:b/>
          <w:color w:val="1D1B11" w:themeColor="background2" w:themeShade="1A"/>
          <w:sz w:val="28"/>
          <w:szCs w:val="28"/>
          <w:lang w:val="ro-RO"/>
        </w:rPr>
      </w:pPr>
      <w:r w:rsidRPr="008079C9">
        <w:rPr>
          <w:rFonts w:asciiTheme="majorHAnsi" w:hAnsiTheme="majorHAnsi"/>
          <w:b/>
          <w:color w:val="1D1B11" w:themeColor="background2" w:themeShade="1A"/>
          <w:sz w:val="28"/>
          <w:szCs w:val="28"/>
          <w:lang w:val="ro-RO"/>
        </w:rPr>
        <w:t>PREZENTAREA ŞCOLII</w:t>
      </w:r>
    </w:p>
    <w:p w:rsidR="00557A96" w:rsidRPr="008079C9" w:rsidRDefault="00557A96" w:rsidP="00557A96">
      <w:pPr>
        <w:pBdr>
          <w:top w:val="thinThickThinMediumGap" w:sz="24" w:space="8" w:color="auto"/>
          <w:left w:val="thinThickThinMediumGap" w:sz="24" w:space="0" w:color="auto"/>
          <w:bottom w:val="thinThickThinMediumGap" w:sz="24" w:space="0" w:color="auto"/>
          <w:right w:val="thinThickThinMediumGap" w:sz="24" w:space="4" w:color="auto"/>
        </w:pBdr>
        <w:rPr>
          <w:rFonts w:asciiTheme="majorHAnsi" w:hAnsiTheme="majorHAnsi"/>
          <w:sz w:val="28"/>
          <w:szCs w:val="28"/>
          <w:lang w:val="ro-RO"/>
        </w:rPr>
      </w:pPr>
    </w:p>
    <w:p w:rsidR="00557A96" w:rsidRPr="004B46A2" w:rsidRDefault="00557A96" w:rsidP="00346DB4">
      <w:pPr>
        <w:pBdr>
          <w:top w:val="thinThickThinMediumGap" w:sz="24" w:space="8" w:color="auto"/>
          <w:left w:val="thinThickThinMediumGap" w:sz="24" w:space="0" w:color="auto"/>
          <w:bottom w:val="thinThickThinMediumGap" w:sz="24" w:space="0" w:color="auto"/>
          <w:right w:val="thinThickThinMediumGap" w:sz="24" w:space="4" w:color="auto"/>
        </w:pBdr>
        <w:spacing w:line="360" w:lineRule="auto"/>
        <w:jc w:val="both"/>
        <w:rPr>
          <w:rFonts w:asciiTheme="majorHAnsi" w:hAnsiTheme="majorHAnsi"/>
          <w:lang w:val="ro-RO"/>
        </w:rPr>
      </w:pPr>
      <w:r w:rsidRPr="004B46A2">
        <w:rPr>
          <w:rFonts w:asciiTheme="majorHAnsi" w:hAnsiTheme="majorHAnsi"/>
          <w:lang w:val="ro-RO"/>
        </w:rPr>
        <w:tab/>
        <w:t>Nu departe de oraşul Târgovişte, vechea cetate d</w:t>
      </w:r>
      <w:r w:rsidR="004B7B35" w:rsidRPr="004B46A2">
        <w:rPr>
          <w:rFonts w:asciiTheme="majorHAnsi" w:hAnsiTheme="majorHAnsi"/>
          <w:lang w:val="ro-RO"/>
        </w:rPr>
        <w:t>e scaun a Ţării Româneşti, la 13 Km</w:t>
      </w:r>
      <w:r w:rsidRPr="004B46A2">
        <w:rPr>
          <w:rFonts w:asciiTheme="majorHAnsi" w:hAnsiTheme="majorHAnsi"/>
          <w:lang w:val="ro-RO"/>
        </w:rPr>
        <w:t xml:space="preserve"> spre sud, pe malul drept al râului Dâmboviţa, se întinde satul </w:t>
      </w:r>
      <w:r w:rsidR="004B7B35" w:rsidRPr="004B46A2">
        <w:rPr>
          <w:rFonts w:asciiTheme="majorHAnsi" w:hAnsiTheme="majorHAnsi"/>
          <w:lang w:val="ro-RO"/>
        </w:rPr>
        <w:t xml:space="preserve"> Râncaciov</w:t>
      </w:r>
      <w:r w:rsidRPr="004B46A2">
        <w:rPr>
          <w:rFonts w:asciiTheme="majorHAnsi" w:hAnsiTheme="majorHAnsi"/>
          <w:lang w:val="ro-RO"/>
        </w:rPr>
        <w:t xml:space="preserve"> din comuna Dragomireşti, judeţul Dâmboviţa. </w:t>
      </w:r>
    </w:p>
    <w:p w:rsidR="00557A96" w:rsidRPr="004B46A2" w:rsidRDefault="00557A96" w:rsidP="00346DB4">
      <w:pPr>
        <w:pBdr>
          <w:top w:val="thinThickThinMediumGap" w:sz="24" w:space="8" w:color="auto"/>
          <w:left w:val="thinThickThinMediumGap" w:sz="24" w:space="0" w:color="auto"/>
          <w:bottom w:val="thinThickThinMediumGap" w:sz="24" w:space="0" w:color="auto"/>
          <w:right w:val="thinThickThinMediumGap" w:sz="24" w:space="4" w:color="auto"/>
        </w:pBdr>
        <w:spacing w:line="360" w:lineRule="auto"/>
        <w:jc w:val="both"/>
        <w:rPr>
          <w:rFonts w:asciiTheme="majorHAnsi" w:hAnsiTheme="majorHAnsi"/>
          <w:lang w:val="ro-RO"/>
        </w:rPr>
      </w:pPr>
      <w:r w:rsidRPr="004B46A2">
        <w:rPr>
          <w:rFonts w:asciiTheme="majorHAnsi" w:hAnsiTheme="majorHAnsi"/>
          <w:lang w:val="ro-RO"/>
        </w:rPr>
        <w:tab/>
        <w:t xml:space="preserve">Din punct de vedere geografic, satul </w:t>
      </w:r>
      <w:r w:rsidR="00FF7F08" w:rsidRPr="004B46A2">
        <w:rPr>
          <w:rFonts w:asciiTheme="majorHAnsi" w:hAnsiTheme="majorHAnsi"/>
          <w:lang w:val="ro-RO"/>
        </w:rPr>
        <w:t>Râncaciov</w:t>
      </w:r>
      <w:r w:rsidRPr="004B46A2">
        <w:rPr>
          <w:rFonts w:asciiTheme="majorHAnsi" w:hAnsiTheme="majorHAnsi"/>
          <w:lang w:val="ro-RO"/>
        </w:rPr>
        <w:t xml:space="preserve"> se află situat la interferenţa dealurilor subcarpatice cu Câmpia Română. Satul se întin</w:t>
      </w:r>
      <w:r w:rsidR="00FF7F08" w:rsidRPr="004B46A2">
        <w:rPr>
          <w:rFonts w:asciiTheme="majorHAnsi" w:hAnsiTheme="majorHAnsi"/>
          <w:lang w:val="ro-RO"/>
        </w:rPr>
        <w:t>de pe o lungime de aproximativ 6</w:t>
      </w:r>
      <w:r w:rsidRPr="004B46A2">
        <w:rPr>
          <w:rFonts w:asciiTheme="majorHAnsi" w:hAnsiTheme="majorHAnsi"/>
          <w:lang w:val="ro-RO"/>
        </w:rPr>
        <w:t xml:space="preserve"> Km pe şoseaua principală care face legătura cu satele vecine.</w:t>
      </w:r>
    </w:p>
    <w:p w:rsidR="00557A96" w:rsidRPr="004B46A2" w:rsidRDefault="00557A96" w:rsidP="00346DB4">
      <w:pPr>
        <w:pBdr>
          <w:top w:val="thinThickThinMediumGap" w:sz="24" w:space="8" w:color="auto"/>
          <w:left w:val="thinThickThinMediumGap" w:sz="24" w:space="0" w:color="auto"/>
          <w:bottom w:val="thinThickThinMediumGap" w:sz="24" w:space="0" w:color="auto"/>
          <w:right w:val="thinThickThinMediumGap" w:sz="24" w:space="4" w:color="auto"/>
        </w:pBdr>
        <w:spacing w:line="360" w:lineRule="auto"/>
        <w:jc w:val="both"/>
        <w:rPr>
          <w:rFonts w:asciiTheme="majorHAnsi" w:hAnsiTheme="majorHAnsi"/>
          <w:lang w:val="ro-RO"/>
        </w:rPr>
      </w:pPr>
      <w:r w:rsidRPr="004B46A2">
        <w:rPr>
          <w:rFonts w:asciiTheme="majorHAnsi" w:hAnsiTheme="majorHAnsi"/>
          <w:lang w:val="ro-RO"/>
        </w:rPr>
        <w:tab/>
      </w:r>
      <w:r w:rsidR="00FF7F08" w:rsidRPr="004B46A2">
        <w:rPr>
          <w:rFonts w:asciiTheme="majorHAnsi" w:hAnsiTheme="majorHAnsi"/>
          <w:lang w:val="ro-RO"/>
        </w:rPr>
        <w:t>Conform recensământului din anul 2011</w:t>
      </w:r>
      <w:r w:rsidRPr="004B46A2">
        <w:rPr>
          <w:rFonts w:asciiTheme="majorHAnsi" w:hAnsiTheme="majorHAnsi"/>
          <w:lang w:val="ro-RO"/>
        </w:rPr>
        <w:t xml:space="preserve">, satul </w:t>
      </w:r>
      <w:r w:rsidR="00FF7F08" w:rsidRPr="004B46A2">
        <w:rPr>
          <w:rFonts w:asciiTheme="majorHAnsi" w:hAnsiTheme="majorHAnsi"/>
          <w:lang w:val="ro-RO"/>
        </w:rPr>
        <w:t>Râncaciov</w:t>
      </w:r>
      <w:r w:rsidRPr="004B46A2">
        <w:rPr>
          <w:rFonts w:asciiTheme="majorHAnsi" w:hAnsiTheme="majorHAnsi"/>
          <w:lang w:val="ro-RO"/>
        </w:rPr>
        <w:t xml:space="preserve"> are o po</w:t>
      </w:r>
      <w:r w:rsidR="00FF7F08" w:rsidRPr="004B46A2">
        <w:rPr>
          <w:rFonts w:asciiTheme="majorHAnsi" w:hAnsiTheme="majorHAnsi"/>
          <w:lang w:val="ro-RO"/>
        </w:rPr>
        <w:t>pulaţie de 17</w:t>
      </w:r>
      <w:r w:rsidRPr="004B46A2">
        <w:rPr>
          <w:rFonts w:asciiTheme="majorHAnsi" w:hAnsiTheme="majorHAnsi"/>
          <w:lang w:val="ro-RO"/>
        </w:rPr>
        <w:t>04 locuitori</w:t>
      </w:r>
      <w:r w:rsidR="00FF7F08" w:rsidRPr="004B46A2">
        <w:rPr>
          <w:rFonts w:asciiTheme="majorHAnsi" w:hAnsiTheme="majorHAnsi"/>
          <w:lang w:val="ro-RO"/>
        </w:rPr>
        <w:t>.</w:t>
      </w:r>
    </w:p>
    <w:p w:rsidR="00557A96" w:rsidRPr="004B46A2" w:rsidRDefault="00FF7F08" w:rsidP="00346DB4">
      <w:pPr>
        <w:pBdr>
          <w:top w:val="thinThickThinMediumGap" w:sz="24" w:space="8" w:color="auto"/>
          <w:left w:val="thinThickThinMediumGap" w:sz="24" w:space="0" w:color="auto"/>
          <w:bottom w:val="thinThickThinMediumGap" w:sz="24" w:space="0" w:color="auto"/>
          <w:right w:val="thinThickThinMediumGap" w:sz="24" w:space="4" w:color="auto"/>
        </w:pBdr>
        <w:spacing w:line="360" w:lineRule="auto"/>
        <w:ind w:firstLine="720"/>
        <w:jc w:val="both"/>
        <w:rPr>
          <w:rFonts w:asciiTheme="majorHAnsi" w:hAnsiTheme="majorHAnsi"/>
          <w:lang w:val="ro-RO"/>
        </w:rPr>
      </w:pPr>
      <w:r w:rsidRPr="004B46A2">
        <w:rPr>
          <w:rFonts w:asciiTheme="majorHAnsi" w:hAnsiTheme="majorHAnsi"/>
          <w:lang w:val="ro-RO"/>
        </w:rPr>
        <w:t>Dezvoltarea economico–</w:t>
      </w:r>
      <w:r w:rsidR="00557A96" w:rsidRPr="004B46A2">
        <w:rPr>
          <w:rFonts w:asciiTheme="majorHAnsi" w:hAnsiTheme="majorHAnsi"/>
          <w:lang w:val="ro-RO"/>
        </w:rPr>
        <w:t>socială a satului este slabă, având în vedere societatea în care trăim. În cele mai multe familii nici un membru nu produce venituri permanente, datorită faptului că nici în sat şi nici pe raza comunei nu există nici o ramură industrială, nici o societate lucrativă unde locuitorii să-şi poată desfăşura activitatea. Aceste familii obţin venituri din activităţi sezoniere, respectiv agricultură şi zidărie, sau se întreţin din alocaţiile de stat ale copiilor. Procentul şomajului este foarte ridicat. În ultimii ani asistăm la depopularea satului prin plecarea locuitorilor în căutare de locuri de muncă.</w:t>
      </w:r>
    </w:p>
    <w:p w:rsidR="00FF7F08" w:rsidRPr="004B46A2" w:rsidRDefault="00FF7F08" w:rsidP="00346DB4">
      <w:pPr>
        <w:pBdr>
          <w:top w:val="thinThickThinMediumGap" w:sz="24" w:space="8" w:color="auto"/>
          <w:left w:val="thinThickThinMediumGap" w:sz="24" w:space="0" w:color="auto"/>
          <w:bottom w:val="thinThickThinMediumGap" w:sz="24" w:space="0" w:color="auto"/>
          <w:right w:val="thinThickThinMediumGap" w:sz="24" w:space="4" w:color="auto"/>
        </w:pBdr>
        <w:spacing w:line="360" w:lineRule="auto"/>
        <w:ind w:firstLine="720"/>
        <w:jc w:val="both"/>
        <w:rPr>
          <w:rFonts w:asciiTheme="majorHAnsi" w:hAnsiTheme="majorHAnsi"/>
          <w:lang w:val="ro-RO"/>
        </w:rPr>
      </w:pPr>
      <w:r w:rsidRPr="004B46A2">
        <w:rPr>
          <w:rFonts w:asciiTheme="majorHAnsi" w:hAnsiTheme="majorHAnsi"/>
          <w:lang w:val="ro-RO"/>
        </w:rPr>
        <w:t>Începuturile învățământului pe aceste meleaguri sunt legate de civilizația zonei, de așezările sătești din vremurile cele mai îndepărtate.</w:t>
      </w:r>
    </w:p>
    <w:p w:rsidR="00346DB4" w:rsidRPr="004B46A2" w:rsidRDefault="00FF7F08" w:rsidP="00346DB4">
      <w:pPr>
        <w:pBdr>
          <w:top w:val="thinThickThinMediumGap" w:sz="24" w:space="8" w:color="auto"/>
          <w:left w:val="thinThickThinMediumGap" w:sz="24" w:space="0" w:color="auto"/>
          <w:bottom w:val="thinThickThinMediumGap" w:sz="24" w:space="0" w:color="auto"/>
          <w:right w:val="thinThickThinMediumGap" w:sz="24" w:space="4" w:color="auto"/>
        </w:pBdr>
        <w:spacing w:line="360" w:lineRule="auto"/>
        <w:ind w:firstLine="720"/>
        <w:jc w:val="both"/>
        <w:rPr>
          <w:rFonts w:asciiTheme="majorHAnsi" w:hAnsiTheme="majorHAnsi"/>
          <w:lang w:val="ro-RO"/>
        </w:rPr>
      </w:pPr>
      <w:r w:rsidRPr="004B46A2">
        <w:rPr>
          <w:rFonts w:asciiTheme="majorHAnsi" w:hAnsiTheme="majorHAnsi"/>
          <w:lang w:val="ro-RO"/>
        </w:rPr>
        <w:t>La Râncaciov</w:t>
      </w:r>
      <w:r w:rsidR="00557A96" w:rsidRPr="004B46A2">
        <w:rPr>
          <w:rFonts w:asciiTheme="majorHAnsi" w:hAnsiTheme="majorHAnsi"/>
          <w:lang w:val="ro-RO"/>
        </w:rPr>
        <w:t>, în urma Legii Învăţământului promulgată de domnitorul A.I. Cuz</w:t>
      </w:r>
      <w:r w:rsidR="00346DB4" w:rsidRPr="004B46A2">
        <w:rPr>
          <w:rFonts w:asciiTheme="majorHAnsi" w:hAnsiTheme="majorHAnsi"/>
          <w:lang w:val="ro-RO"/>
        </w:rPr>
        <w:t>a în 1864, se reia învăţământul, dar timp de 11 ani</w:t>
      </w:r>
      <w:r w:rsidR="00557A96" w:rsidRPr="004B46A2">
        <w:rPr>
          <w:rFonts w:asciiTheme="majorHAnsi" w:hAnsiTheme="majorHAnsi"/>
          <w:lang w:val="ro-RO"/>
        </w:rPr>
        <w:t xml:space="preserve"> funcţionează </w:t>
      </w:r>
      <w:r w:rsidR="00346DB4" w:rsidRPr="004B46A2">
        <w:rPr>
          <w:rFonts w:asciiTheme="majorHAnsi" w:hAnsiTheme="majorHAnsi"/>
          <w:lang w:val="ro-RO"/>
        </w:rPr>
        <w:t>la şcoala din satul Ungureni</w:t>
      </w:r>
      <w:r w:rsidR="00557A96" w:rsidRPr="004B46A2">
        <w:rPr>
          <w:rFonts w:asciiTheme="majorHAnsi" w:hAnsiTheme="majorHAnsi"/>
          <w:lang w:val="ro-RO"/>
        </w:rPr>
        <w:t xml:space="preserve"> la care veneau copii din şapte sate vecine. </w:t>
      </w:r>
      <w:r w:rsidR="00346DB4" w:rsidRPr="004B46A2">
        <w:rPr>
          <w:rFonts w:asciiTheme="majorHAnsi" w:hAnsiTheme="majorHAnsi"/>
          <w:lang w:val="ro-RO"/>
        </w:rPr>
        <w:t xml:space="preserve">După 1897 școala funcționează în satul Râncaciov. </w:t>
      </w:r>
    </w:p>
    <w:p w:rsidR="008079C9" w:rsidRDefault="00557A96" w:rsidP="008079C9">
      <w:pPr>
        <w:pBdr>
          <w:top w:val="thinThickThinMediumGap" w:sz="24" w:space="8" w:color="auto"/>
          <w:left w:val="thinThickThinMediumGap" w:sz="24" w:space="0" w:color="auto"/>
          <w:bottom w:val="thinThickThinMediumGap" w:sz="24" w:space="0" w:color="auto"/>
          <w:right w:val="thinThickThinMediumGap" w:sz="24" w:space="4" w:color="auto"/>
        </w:pBdr>
        <w:spacing w:line="360" w:lineRule="auto"/>
        <w:ind w:firstLine="720"/>
        <w:jc w:val="both"/>
        <w:rPr>
          <w:rFonts w:asciiTheme="majorHAnsi" w:hAnsiTheme="majorHAnsi"/>
          <w:i/>
          <w:lang w:val="ro-RO"/>
        </w:rPr>
      </w:pPr>
      <w:r w:rsidRPr="004B46A2">
        <w:rPr>
          <w:rFonts w:asciiTheme="majorHAnsi" w:hAnsiTheme="majorHAnsi"/>
          <w:lang w:val="ro-RO"/>
        </w:rPr>
        <w:t xml:space="preserve">Actualul local al şcolii </w:t>
      </w:r>
      <w:r w:rsidR="00346DB4" w:rsidRPr="004B46A2">
        <w:rPr>
          <w:rFonts w:asciiTheme="majorHAnsi" w:hAnsiTheme="majorHAnsi"/>
          <w:lang w:val="ro-RO"/>
        </w:rPr>
        <w:t>modernizat în urma reparațiilor capitale din anul 2011, dispune de</w:t>
      </w:r>
      <w:r w:rsidRPr="004B46A2">
        <w:rPr>
          <w:rFonts w:asciiTheme="majorHAnsi" w:hAnsiTheme="majorHAnsi"/>
          <w:lang w:val="ro-RO"/>
        </w:rPr>
        <w:t xml:space="preserve"> 5 săli de clasă funcţionale în care el</w:t>
      </w:r>
      <w:r w:rsidR="00346DB4" w:rsidRPr="004B46A2">
        <w:rPr>
          <w:rFonts w:asciiTheme="majorHAnsi" w:hAnsiTheme="majorHAnsi"/>
          <w:lang w:val="ro-RO"/>
        </w:rPr>
        <w:t>evii îşi desfăşoară activitatea, b</w:t>
      </w:r>
      <w:r w:rsidRPr="004B46A2">
        <w:rPr>
          <w:rFonts w:asciiTheme="majorHAnsi" w:hAnsiTheme="majorHAnsi"/>
          <w:lang w:val="ro-RO"/>
        </w:rPr>
        <w:t>az</w:t>
      </w:r>
      <w:r w:rsidR="00346DB4" w:rsidRPr="004B46A2">
        <w:rPr>
          <w:rFonts w:asciiTheme="majorHAnsi" w:hAnsiTheme="majorHAnsi"/>
          <w:lang w:val="ro-RO"/>
        </w:rPr>
        <w:t>ă</w:t>
      </w:r>
      <w:r w:rsidRPr="004B46A2">
        <w:rPr>
          <w:rFonts w:asciiTheme="majorHAnsi" w:hAnsiTheme="majorHAnsi"/>
          <w:lang w:val="ro-RO"/>
        </w:rPr>
        <w:t xml:space="preserve"> materială </w:t>
      </w:r>
      <w:r w:rsidR="00346DB4" w:rsidRPr="004B46A2">
        <w:rPr>
          <w:rFonts w:asciiTheme="majorHAnsi" w:hAnsiTheme="majorHAnsi"/>
          <w:lang w:val="ro-RO"/>
        </w:rPr>
        <w:t xml:space="preserve">modernă, mobilier nou și dotări moderne.  </w:t>
      </w:r>
    </w:p>
    <w:p w:rsidR="008079C9" w:rsidRDefault="004B46A2" w:rsidP="008079C9">
      <w:pPr>
        <w:pBdr>
          <w:top w:val="thinThickThinMediumGap" w:sz="24" w:space="8" w:color="auto"/>
          <w:left w:val="thinThickThinMediumGap" w:sz="24" w:space="0" w:color="auto"/>
          <w:bottom w:val="thinThickThinMediumGap" w:sz="24" w:space="0" w:color="auto"/>
          <w:right w:val="thinThickThinMediumGap" w:sz="24" w:space="4" w:color="auto"/>
        </w:pBdr>
        <w:spacing w:line="360" w:lineRule="auto"/>
        <w:ind w:firstLine="720"/>
        <w:jc w:val="both"/>
        <w:rPr>
          <w:rFonts w:asciiTheme="majorHAnsi" w:hAnsiTheme="majorHAnsi"/>
          <w:i/>
          <w:lang w:val="ro-RO"/>
        </w:rPr>
      </w:pPr>
      <w:r w:rsidRPr="004B46A2">
        <w:rPr>
          <w:rFonts w:asciiTheme="majorHAnsi" w:hAnsiTheme="majorHAnsi"/>
          <w:lang w:val="ro-RO"/>
        </w:rPr>
        <w:t>Începând din anul şcolar 2006-2007, Școala Râncaciov devine unitate cu personalitate juridică având ca structuri: Școala gimnazială Ungureni și Grădinițele din satele Râncaciov, Ungureni, Geangoești și Mogoșești.</w:t>
      </w:r>
    </w:p>
    <w:p w:rsidR="00557A96" w:rsidRPr="008079C9" w:rsidRDefault="00557A96" w:rsidP="008079C9">
      <w:pPr>
        <w:pBdr>
          <w:top w:val="thinThickThinMediumGap" w:sz="24" w:space="8" w:color="auto"/>
          <w:left w:val="thinThickThinMediumGap" w:sz="24" w:space="0" w:color="auto"/>
          <w:bottom w:val="thinThickThinMediumGap" w:sz="24" w:space="0" w:color="auto"/>
          <w:right w:val="thinThickThinMediumGap" w:sz="24" w:space="4" w:color="auto"/>
        </w:pBdr>
        <w:spacing w:line="360" w:lineRule="auto"/>
        <w:ind w:firstLine="720"/>
        <w:jc w:val="both"/>
        <w:rPr>
          <w:rFonts w:asciiTheme="majorHAnsi" w:hAnsiTheme="majorHAnsi"/>
          <w:i/>
          <w:lang w:val="ro-RO"/>
        </w:rPr>
      </w:pPr>
      <w:r w:rsidRPr="004B46A2">
        <w:rPr>
          <w:rFonts w:asciiTheme="majorHAnsi" w:hAnsiTheme="majorHAnsi"/>
          <w:lang w:val="ro-RO"/>
        </w:rPr>
        <w:t xml:space="preserve">Politicile educaţionale la nivelul unităţii sunt stabilite prin consultarea tuturor factorilor implicaţi: cadre didactice, părinţi, personal auxiliar.  </w:t>
      </w:r>
    </w:p>
    <w:p w:rsidR="00557A96" w:rsidRPr="004B46A2" w:rsidRDefault="00557A96" w:rsidP="004B46A2">
      <w:pPr>
        <w:pBdr>
          <w:top w:val="thinThickThinMediumGap" w:sz="24" w:space="31" w:color="auto"/>
          <w:left w:val="thinThickThinMediumGap" w:sz="24" w:space="0" w:color="auto"/>
          <w:bottom w:val="thinThickThinMediumGap" w:sz="24" w:space="0" w:color="auto"/>
          <w:right w:val="thinThickThinMediumGap" w:sz="24" w:space="4" w:color="auto"/>
        </w:pBdr>
        <w:spacing w:line="360" w:lineRule="auto"/>
        <w:ind w:firstLine="720"/>
        <w:jc w:val="both"/>
        <w:rPr>
          <w:rFonts w:asciiTheme="majorHAnsi" w:hAnsiTheme="majorHAnsi"/>
          <w:lang w:val="ro-RO"/>
        </w:rPr>
      </w:pPr>
      <w:r w:rsidRPr="004B46A2">
        <w:rPr>
          <w:rFonts w:asciiTheme="majorHAnsi" w:hAnsiTheme="majorHAnsi"/>
          <w:lang w:val="ro-RO"/>
        </w:rPr>
        <w:lastRenderedPageBreak/>
        <w:t xml:space="preserve">În atenţia şcolii noastre se află realizarea unui climat de învăţare favorabil dezvoltării fiecărui elev conform aptitudinilor şi posibilităţilor proprii. Încurajăm elevii să-şi monitorizeze propria învăţare, să se autoaprecieze, să-şi propună scopuri pentru învăţare, din perspectiva imaginii despre rolul lor în viitor. </w:t>
      </w:r>
    </w:p>
    <w:p w:rsidR="00557A96" w:rsidRPr="004B46A2" w:rsidRDefault="00557A96" w:rsidP="004B46A2">
      <w:pPr>
        <w:pBdr>
          <w:top w:val="thinThickThinMediumGap" w:sz="24" w:space="31" w:color="auto"/>
          <w:left w:val="thinThickThinMediumGap" w:sz="24" w:space="0" w:color="auto"/>
          <w:bottom w:val="thinThickThinMediumGap" w:sz="24" w:space="0" w:color="auto"/>
          <w:right w:val="thinThickThinMediumGap" w:sz="24" w:space="4" w:color="auto"/>
        </w:pBdr>
        <w:spacing w:line="360" w:lineRule="auto"/>
        <w:ind w:firstLine="720"/>
        <w:jc w:val="both"/>
        <w:rPr>
          <w:rFonts w:asciiTheme="majorHAnsi" w:hAnsiTheme="majorHAnsi"/>
          <w:lang w:val="ro-RO"/>
        </w:rPr>
      </w:pPr>
      <w:r w:rsidRPr="004B46A2">
        <w:rPr>
          <w:rFonts w:asciiTheme="majorHAnsi" w:hAnsiTheme="majorHAnsi"/>
          <w:lang w:val="ro-RO"/>
        </w:rPr>
        <w:t xml:space="preserve"> De asemenea, şcoala noastră are permanent în vedere dezvoltarea unei comunităţi bazate pe valori, respect, autodisciplină, promovate în egală măsură de elevi şi de cadrele didactice din şcoală, prin încurajarea activităţii Consiliului elevilor, prin implicarea elevilor în luarea deciziilor, elevul devenind partici</w:t>
      </w:r>
      <w:r w:rsidR="004B46A2" w:rsidRPr="004B46A2">
        <w:rPr>
          <w:rFonts w:asciiTheme="majorHAnsi" w:hAnsiTheme="majorHAnsi"/>
          <w:lang w:val="ro-RO"/>
        </w:rPr>
        <w:t>pant activ la actul de educaţie.</w:t>
      </w:r>
    </w:p>
    <w:p w:rsidR="00557A96" w:rsidRPr="004B46A2" w:rsidRDefault="00557A96" w:rsidP="004B46A2">
      <w:pPr>
        <w:pBdr>
          <w:top w:val="thinThickThinMediumGap" w:sz="24" w:space="31" w:color="auto"/>
          <w:left w:val="thinThickThinMediumGap" w:sz="24" w:space="0" w:color="auto"/>
          <w:bottom w:val="thinThickThinMediumGap" w:sz="24" w:space="0" w:color="auto"/>
          <w:right w:val="thinThickThinMediumGap" w:sz="24" w:space="4" w:color="auto"/>
        </w:pBdr>
        <w:spacing w:line="360" w:lineRule="auto"/>
        <w:ind w:firstLine="720"/>
        <w:jc w:val="both"/>
        <w:rPr>
          <w:rFonts w:asciiTheme="majorHAnsi" w:hAnsiTheme="majorHAnsi"/>
          <w:b/>
          <w:i/>
          <w:lang w:val="ro-RO"/>
        </w:rPr>
      </w:pPr>
      <w:r w:rsidRPr="004B46A2">
        <w:rPr>
          <w:rFonts w:asciiTheme="majorHAnsi" w:hAnsiTheme="majorHAnsi"/>
          <w:lang w:val="ro-RO"/>
        </w:rPr>
        <w:t>Valorile şcolii noastre sunt</w:t>
      </w:r>
      <w:r w:rsidRPr="004B46A2">
        <w:rPr>
          <w:rFonts w:asciiTheme="majorHAnsi" w:hAnsiTheme="majorHAnsi"/>
          <w:b/>
          <w:i/>
          <w:lang w:val="ro-RO"/>
        </w:rPr>
        <w:t>: incluziune, colaborare, respect, înţelegere, sprijin, încredere, prietenie.</w:t>
      </w:r>
    </w:p>
    <w:p w:rsidR="00557A96" w:rsidRPr="004B46A2" w:rsidRDefault="004B46A2" w:rsidP="004B46A2">
      <w:pPr>
        <w:pBdr>
          <w:top w:val="thinThickThinMediumGap" w:sz="24" w:space="31" w:color="auto"/>
          <w:left w:val="thinThickThinMediumGap" w:sz="24" w:space="0" w:color="auto"/>
          <w:bottom w:val="thinThickThinMediumGap" w:sz="24" w:space="0" w:color="auto"/>
          <w:right w:val="thinThickThinMediumGap" w:sz="24" w:space="4" w:color="auto"/>
        </w:pBdr>
        <w:spacing w:line="360" w:lineRule="auto"/>
        <w:ind w:firstLine="720"/>
        <w:jc w:val="both"/>
        <w:rPr>
          <w:rFonts w:asciiTheme="majorHAnsi" w:hAnsiTheme="majorHAnsi"/>
          <w:lang w:val="ro-RO"/>
        </w:rPr>
      </w:pPr>
      <w:r w:rsidRPr="004B46A2">
        <w:rPr>
          <w:rFonts w:asciiTheme="majorHAnsi" w:hAnsiTheme="majorHAnsi"/>
          <w:lang w:val="ro-RO"/>
        </w:rPr>
        <w:t xml:space="preserve"> Elevii școlii sunt </w:t>
      </w:r>
      <w:r w:rsidR="00557A96" w:rsidRPr="004B46A2">
        <w:rPr>
          <w:rFonts w:asciiTheme="majorHAnsi" w:hAnsiTheme="majorHAnsi"/>
          <w:lang w:val="ro-RO"/>
        </w:rPr>
        <w:t>copii harnici, receptivi la nou, copii care manifestă curiozitate şi dorinţ</w:t>
      </w:r>
      <w:r w:rsidRPr="004B46A2">
        <w:rPr>
          <w:rFonts w:asciiTheme="majorHAnsi" w:hAnsiTheme="majorHAnsi"/>
          <w:lang w:val="ro-RO"/>
        </w:rPr>
        <w:t>ă</w:t>
      </w:r>
      <w:r w:rsidR="00557A96" w:rsidRPr="004B46A2">
        <w:rPr>
          <w:rFonts w:asciiTheme="majorHAnsi" w:hAnsiTheme="majorHAnsi"/>
          <w:lang w:val="ro-RO"/>
        </w:rPr>
        <w:t xml:space="preserve"> de implicare şi participare la diverse activităţi. </w:t>
      </w:r>
    </w:p>
    <w:p w:rsidR="008079C9" w:rsidRDefault="00557A96" w:rsidP="004B46A2">
      <w:pPr>
        <w:pBdr>
          <w:top w:val="thinThickThinMediumGap" w:sz="24" w:space="31" w:color="auto"/>
          <w:left w:val="thinThickThinMediumGap" w:sz="24" w:space="0" w:color="auto"/>
          <w:bottom w:val="thinThickThinMediumGap" w:sz="24" w:space="0" w:color="auto"/>
          <w:right w:val="thinThickThinMediumGap" w:sz="24" w:space="4" w:color="auto"/>
        </w:pBdr>
        <w:spacing w:line="360" w:lineRule="auto"/>
        <w:ind w:firstLine="720"/>
        <w:jc w:val="both"/>
        <w:rPr>
          <w:rFonts w:asciiTheme="majorHAnsi" w:hAnsiTheme="majorHAnsi"/>
          <w:lang w:val="ro-RO"/>
        </w:rPr>
      </w:pPr>
      <w:r w:rsidRPr="004B46A2">
        <w:rPr>
          <w:rFonts w:asciiTheme="majorHAnsi" w:hAnsiTheme="majorHAnsi"/>
          <w:lang w:val="ro-RO"/>
        </w:rPr>
        <w:t xml:space="preserve"> Corpul profeso</w:t>
      </w:r>
      <w:r w:rsidR="008079C9">
        <w:rPr>
          <w:rFonts w:asciiTheme="majorHAnsi" w:hAnsiTheme="majorHAnsi"/>
          <w:lang w:val="ro-RO"/>
        </w:rPr>
        <w:t>ral al şcolii este format din 18</w:t>
      </w:r>
      <w:r w:rsidRPr="004B46A2">
        <w:rPr>
          <w:rFonts w:asciiTheme="majorHAnsi" w:hAnsiTheme="majorHAnsi"/>
          <w:lang w:val="ro-RO"/>
        </w:rPr>
        <w:t xml:space="preserve"> cadre </w:t>
      </w:r>
      <w:r w:rsidR="008079C9">
        <w:rPr>
          <w:rFonts w:asciiTheme="majorHAnsi" w:hAnsiTheme="majorHAnsi"/>
          <w:lang w:val="ro-RO"/>
        </w:rPr>
        <w:t>didactice calificate şi anume:</w:t>
      </w:r>
    </w:p>
    <w:p w:rsidR="00557A96" w:rsidRPr="004B46A2" w:rsidRDefault="008079C9" w:rsidP="008079C9">
      <w:pPr>
        <w:pBdr>
          <w:top w:val="thinThickThinMediumGap" w:sz="24" w:space="31" w:color="auto"/>
          <w:left w:val="thinThickThinMediumGap" w:sz="24" w:space="0" w:color="auto"/>
          <w:bottom w:val="thinThickThinMediumGap" w:sz="24" w:space="0" w:color="auto"/>
          <w:right w:val="thinThickThinMediumGap" w:sz="24" w:space="4" w:color="auto"/>
        </w:pBdr>
        <w:spacing w:line="360" w:lineRule="auto"/>
        <w:jc w:val="both"/>
        <w:rPr>
          <w:rFonts w:asciiTheme="majorHAnsi" w:hAnsiTheme="majorHAnsi"/>
          <w:lang w:val="ro-RO"/>
        </w:rPr>
      </w:pPr>
      <w:r>
        <w:rPr>
          <w:rFonts w:asciiTheme="majorHAnsi" w:hAnsiTheme="majorHAnsi"/>
          <w:lang w:val="ro-RO"/>
        </w:rPr>
        <w:t>5  învăţători  si 13</w:t>
      </w:r>
      <w:r w:rsidR="00557A96" w:rsidRPr="004B46A2">
        <w:rPr>
          <w:rFonts w:asciiTheme="majorHAnsi" w:hAnsiTheme="majorHAnsi"/>
          <w:lang w:val="ro-RO"/>
        </w:rPr>
        <w:t xml:space="preserve"> profesori.</w:t>
      </w:r>
    </w:p>
    <w:p w:rsidR="00557A96" w:rsidRPr="004B46A2" w:rsidRDefault="00557A96" w:rsidP="004B46A2">
      <w:pPr>
        <w:pBdr>
          <w:top w:val="thinThickThinMediumGap" w:sz="24" w:space="31" w:color="auto"/>
          <w:left w:val="thinThickThinMediumGap" w:sz="24" w:space="0" w:color="auto"/>
          <w:bottom w:val="thinThickThinMediumGap" w:sz="24" w:space="0" w:color="auto"/>
          <w:right w:val="thinThickThinMediumGap" w:sz="24" w:space="4" w:color="auto"/>
        </w:pBdr>
        <w:spacing w:line="360" w:lineRule="auto"/>
        <w:ind w:firstLine="720"/>
        <w:jc w:val="both"/>
        <w:rPr>
          <w:rFonts w:asciiTheme="majorHAnsi" w:hAnsiTheme="majorHAnsi"/>
          <w:lang w:val="ro-RO"/>
        </w:rPr>
      </w:pPr>
      <w:r w:rsidRPr="004B46A2">
        <w:rPr>
          <w:rFonts w:asciiTheme="majorHAnsi" w:hAnsiTheme="majorHAnsi"/>
          <w:lang w:val="ro-RO"/>
        </w:rPr>
        <w:t>Cadrele didactice din şcoala noastră demonstrează o înaltă conduită morală şi investesc suflet şi dăruire în activitatea pe care o desfăşoară.</w:t>
      </w:r>
    </w:p>
    <w:p w:rsidR="00557A96" w:rsidRPr="004B46A2" w:rsidRDefault="00557A96" w:rsidP="004B46A2">
      <w:pPr>
        <w:pBdr>
          <w:top w:val="thinThickThinMediumGap" w:sz="24" w:space="31" w:color="auto"/>
          <w:left w:val="thinThickThinMediumGap" w:sz="24" w:space="0" w:color="auto"/>
          <w:bottom w:val="thinThickThinMediumGap" w:sz="24" w:space="0" w:color="auto"/>
          <w:right w:val="thinThickThinMediumGap" w:sz="24" w:space="4" w:color="auto"/>
        </w:pBdr>
        <w:spacing w:line="360" w:lineRule="auto"/>
        <w:ind w:firstLine="720"/>
        <w:jc w:val="both"/>
        <w:rPr>
          <w:rFonts w:asciiTheme="majorHAnsi" w:hAnsiTheme="majorHAnsi"/>
          <w:lang w:val="ro-RO"/>
        </w:rPr>
      </w:pPr>
      <w:r w:rsidRPr="004B46A2">
        <w:rPr>
          <w:rFonts w:asciiTheme="majorHAnsi" w:hAnsiTheme="majorHAnsi"/>
          <w:lang w:val="ro-RO"/>
        </w:rPr>
        <w:t xml:space="preserve">Şcoala noastră îşi propune stimularea motivaţiei elevilor şi atragerea acestora spre şcoală prin crearea unui mediu atractiv în care fiecare elev să beneficieze de posibilitatea dezvoltării sale personale de atingerea performanţelor individuale, specifice. </w:t>
      </w:r>
    </w:p>
    <w:p w:rsidR="00557A96" w:rsidRDefault="00557A96" w:rsidP="004B46A2">
      <w:pPr>
        <w:pBdr>
          <w:top w:val="thinThickThinMediumGap" w:sz="24" w:space="31" w:color="auto"/>
          <w:left w:val="thinThickThinMediumGap" w:sz="24" w:space="0" w:color="auto"/>
          <w:bottom w:val="thinThickThinMediumGap" w:sz="24" w:space="0" w:color="auto"/>
          <w:right w:val="thinThickThinMediumGap" w:sz="24" w:space="4" w:color="auto"/>
        </w:pBdr>
        <w:spacing w:line="360" w:lineRule="auto"/>
        <w:ind w:firstLine="720"/>
        <w:jc w:val="both"/>
        <w:rPr>
          <w:rFonts w:asciiTheme="majorHAnsi" w:hAnsiTheme="majorHAnsi"/>
          <w:lang w:val="ro-RO"/>
        </w:rPr>
      </w:pPr>
      <w:r w:rsidRPr="004B46A2">
        <w:rPr>
          <w:rFonts w:asciiTheme="majorHAnsi" w:hAnsiTheme="majorHAnsi"/>
          <w:lang w:val="ro-RO"/>
        </w:rPr>
        <w:t xml:space="preserve">Pentru a schimba ceva în viaţa şcolii este nevoie de o investiţie pasionată a fiecărui cadru didactic, director sau inspector. La şcoala </w:t>
      </w:r>
      <w:r w:rsidR="008079C9">
        <w:rPr>
          <w:rFonts w:asciiTheme="majorHAnsi" w:hAnsiTheme="majorHAnsi"/>
          <w:lang w:val="ro-RO"/>
        </w:rPr>
        <w:t>Râncaciov</w:t>
      </w:r>
      <w:r w:rsidRPr="004B46A2">
        <w:rPr>
          <w:rFonts w:asciiTheme="majorHAnsi" w:hAnsiTheme="majorHAnsi"/>
          <w:lang w:val="ro-RO"/>
        </w:rPr>
        <w:t xml:space="preserve"> fiecare cadru didactic este implicat în această acţiune fiind pe rând profesor, consilier şi lider, partener şi model uman, prieten şi specialist.</w:t>
      </w:r>
    </w:p>
    <w:p w:rsidR="008079C9" w:rsidRPr="004B46A2" w:rsidRDefault="008079C9" w:rsidP="004B46A2">
      <w:pPr>
        <w:pBdr>
          <w:top w:val="thinThickThinMediumGap" w:sz="24" w:space="31" w:color="auto"/>
          <w:left w:val="thinThickThinMediumGap" w:sz="24" w:space="0" w:color="auto"/>
          <w:bottom w:val="thinThickThinMediumGap" w:sz="24" w:space="0" w:color="auto"/>
          <w:right w:val="thinThickThinMediumGap" w:sz="24" w:space="4" w:color="auto"/>
        </w:pBdr>
        <w:spacing w:line="360" w:lineRule="auto"/>
        <w:ind w:firstLine="720"/>
        <w:jc w:val="both"/>
        <w:rPr>
          <w:rFonts w:asciiTheme="majorHAnsi" w:hAnsiTheme="majorHAnsi"/>
          <w:lang w:val="ro-RO"/>
        </w:rPr>
      </w:pPr>
    </w:p>
    <w:p w:rsidR="00557A96" w:rsidRPr="004B46A2" w:rsidRDefault="00557A96" w:rsidP="008079C9">
      <w:pPr>
        <w:pBdr>
          <w:top w:val="thinThickThinMediumGap" w:sz="24" w:space="31" w:color="auto"/>
          <w:left w:val="thinThickThinMediumGap" w:sz="24" w:space="0" w:color="auto"/>
          <w:bottom w:val="thinThickThinMediumGap" w:sz="24" w:space="0" w:color="auto"/>
          <w:right w:val="thinThickThinMediumGap" w:sz="24" w:space="4" w:color="auto"/>
        </w:pBdr>
        <w:ind w:firstLine="720"/>
        <w:jc w:val="both"/>
        <w:rPr>
          <w:rFonts w:asciiTheme="majorHAnsi" w:hAnsiTheme="majorHAnsi"/>
          <w:lang w:val="ro-RO"/>
        </w:rPr>
      </w:pPr>
      <w:r w:rsidRPr="004B46A2">
        <w:rPr>
          <w:rFonts w:asciiTheme="majorHAnsi" w:hAnsiTheme="majorHAnsi"/>
          <w:i/>
          <w:lang w:val="ro-RO"/>
        </w:rPr>
        <w:t>,,Adevărata şcoală valabilă, creatoare de valori este aceea în care însuşi profesorul trece examene”</w:t>
      </w:r>
    </w:p>
    <w:p w:rsidR="00557A96" w:rsidRDefault="00557A96" w:rsidP="00557A96">
      <w:pPr>
        <w:pBdr>
          <w:top w:val="thinThickThinMediumGap" w:sz="24" w:space="31" w:color="auto"/>
          <w:left w:val="thinThickThinMediumGap" w:sz="24" w:space="0" w:color="auto"/>
          <w:bottom w:val="thinThickThinMediumGap" w:sz="24" w:space="0" w:color="auto"/>
          <w:right w:val="thinThickThinMediumGap" w:sz="24" w:space="4" w:color="auto"/>
        </w:pBdr>
        <w:jc w:val="both"/>
        <w:rPr>
          <w:rFonts w:asciiTheme="majorHAnsi" w:hAnsiTheme="majorHAnsi"/>
          <w:i/>
          <w:lang w:val="ro-RO"/>
        </w:rPr>
      </w:pPr>
      <w:r w:rsidRPr="004B46A2">
        <w:rPr>
          <w:rFonts w:asciiTheme="majorHAnsi" w:hAnsiTheme="majorHAnsi"/>
          <w:i/>
          <w:lang w:val="ro-RO"/>
        </w:rPr>
        <w:t xml:space="preserve">                                    - CONSTANTIN NOICA – </w:t>
      </w:r>
    </w:p>
    <w:p w:rsidR="008079C9" w:rsidRDefault="008079C9" w:rsidP="00557A96">
      <w:pPr>
        <w:pBdr>
          <w:top w:val="thinThickThinMediumGap" w:sz="24" w:space="31" w:color="auto"/>
          <w:left w:val="thinThickThinMediumGap" w:sz="24" w:space="0" w:color="auto"/>
          <w:bottom w:val="thinThickThinMediumGap" w:sz="24" w:space="0" w:color="auto"/>
          <w:right w:val="thinThickThinMediumGap" w:sz="24" w:space="4" w:color="auto"/>
        </w:pBdr>
        <w:jc w:val="both"/>
        <w:rPr>
          <w:rFonts w:asciiTheme="majorHAnsi" w:hAnsiTheme="majorHAnsi"/>
          <w:i/>
          <w:lang w:val="ro-RO"/>
        </w:rPr>
      </w:pPr>
    </w:p>
    <w:p w:rsidR="008079C9" w:rsidRPr="004B46A2" w:rsidRDefault="008079C9" w:rsidP="00557A96">
      <w:pPr>
        <w:pBdr>
          <w:top w:val="thinThickThinMediumGap" w:sz="24" w:space="31" w:color="auto"/>
          <w:left w:val="thinThickThinMediumGap" w:sz="24" w:space="0" w:color="auto"/>
          <w:bottom w:val="thinThickThinMediumGap" w:sz="24" w:space="0" w:color="auto"/>
          <w:right w:val="thinThickThinMediumGap" w:sz="24" w:space="4" w:color="auto"/>
        </w:pBdr>
        <w:jc w:val="both"/>
        <w:rPr>
          <w:rFonts w:asciiTheme="majorHAnsi" w:hAnsiTheme="majorHAnsi"/>
          <w:lang w:val="ro-RO"/>
        </w:rPr>
      </w:pPr>
    </w:p>
    <w:p w:rsidR="008079C9" w:rsidRDefault="00557A96" w:rsidP="008079C9">
      <w:pPr>
        <w:pBdr>
          <w:top w:val="thinThickThinMediumGap" w:sz="24" w:space="31" w:color="auto"/>
          <w:left w:val="thinThickThinMediumGap" w:sz="24" w:space="0" w:color="auto"/>
          <w:bottom w:val="thinThickThinMediumGap" w:sz="24" w:space="0" w:color="auto"/>
          <w:right w:val="thinThickThinMediumGap" w:sz="24" w:space="4" w:color="auto"/>
        </w:pBdr>
        <w:jc w:val="both"/>
        <w:rPr>
          <w:rFonts w:asciiTheme="majorHAnsi" w:hAnsiTheme="majorHAnsi"/>
          <w:lang w:val="ro-RO"/>
        </w:rPr>
      </w:pPr>
      <w:r w:rsidRPr="004B46A2">
        <w:rPr>
          <w:rFonts w:asciiTheme="majorHAnsi" w:hAnsiTheme="majorHAnsi"/>
          <w:lang w:val="ro-RO"/>
        </w:rPr>
        <w:t>Dacă reuşim să ne regăsim în această frază, menirea şi rolul nostru de dascăl ar fi împlinite</w:t>
      </w:r>
      <w:r w:rsidR="008079C9">
        <w:rPr>
          <w:rFonts w:asciiTheme="majorHAnsi" w:hAnsiTheme="majorHAnsi"/>
          <w:lang w:val="ro-RO"/>
        </w:rPr>
        <w:t>!</w:t>
      </w:r>
    </w:p>
    <w:p w:rsidR="008079C9" w:rsidRDefault="008079C9" w:rsidP="008079C9">
      <w:pPr>
        <w:pBdr>
          <w:top w:val="thinThickThinMediumGap" w:sz="24" w:space="31" w:color="auto"/>
          <w:left w:val="thinThickThinMediumGap" w:sz="24" w:space="0" w:color="auto"/>
          <w:bottom w:val="thinThickThinMediumGap" w:sz="24" w:space="0" w:color="auto"/>
          <w:right w:val="thinThickThinMediumGap" w:sz="24" w:space="4" w:color="auto"/>
        </w:pBdr>
        <w:jc w:val="both"/>
        <w:rPr>
          <w:rFonts w:asciiTheme="majorHAnsi" w:hAnsiTheme="majorHAnsi"/>
          <w:lang w:val="ro-RO"/>
        </w:rPr>
      </w:pPr>
    </w:p>
    <w:p w:rsidR="00557A96" w:rsidRDefault="00557A96" w:rsidP="008079C9">
      <w:pPr>
        <w:pBdr>
          <w:top w:val="thinThickThinMediumGap" w:sz="24" w:space="31" w:color="auto"/>
          <w:left w:val="thinThickThinMediumGap" w:sz="24" w:space="0" w:color="auto"/>
          <w:bottom w:val="thinThickThinMediumGap" w:sz="24" w:space="0" w:color="auto"/>
          <w:right w:val="thinThickThinMediumGap" w:sz="24" w:space="4" w:color="auto"/>
        </w:pBdr>
        <w:jc w:val="both"/>
        <w:rPr>
          <w:rFonts w:asciiTheme="majorHAnsi" w:hAnsiTheme="majorHAnsi"/>
          <w:lang w:val="ro-RO"/>
        </w:rPr>
      </w:pPr>
    </w:p>
    <w:p w:rsidR="00E10D69" w:rsidRPr="004B46A2" w:rsidRDefault="00E24764">
      <w:pPr>
        <w:rPr>
          <w:rFonts w:asciiTheme="majorHAnsi" w:hAnsiTheme="majorHAnsi"/>
          <w:lang w:val="ro-RO"/>
        </w:rPr>
      </w:pPr>
    </w:p>
    <w:sectPr w:rsidR="00E10D69" w:rsidRPr="004B46A2" w:rsidSect="008079C9">
      <w:pgSz w:w="12240" w:h="15840"/>
      <w:pgMar w:top="1170" w:right="99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5E"/>
    <w:rsid w:val="00071D5E"/>
    <w:rsid w:val="00346DB4"/>
    <w:rsid w:val="0042283A"/>
    <w:rsid w:val="004B46A2"/>
    <w:rsid w:val="004B7B35"/>
    <w:rsid w:val="00557A96"/>
    <w:rsid w:val="00722914"/>
    <w:rsid w:val="007F5A63"/>
    <w:rsid w:val="008079C9"/>
    <w:rsid w:val="00C907E9"/>
    <w:rsid w:val="00E24764"/>
    <w:rsid w:val="00FF7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C4825-5E99-451F-A141-310EB97B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A96"/>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3551</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Proiect</dc:creator>
  <cp:lastModifiedBy>Angelica</cp:lastModifiedBy>
  <cp:revision>2</cp:revision>
  <dcterms:created xsi:type="dcterms:W3CDTF">2017-02-22T06:02:00Z</dcterms:created>
  <dcterms:modified xsi:type="dcterms:W3CDTF">2017-02-22T06:02:00Z</dcterms:modified>
</cp:coreProperties>
</file>