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BDD" w:rsidRPr="00846D2E" w:rsidRDefault="00B7765C" w:rsidP="00590BDD">
      <w:pPr>
        <w:ind w:firstLine="708"/>
        <w:jc w:val="both"/>
        <w:rPr>
          <w:rFonts w:eastAsia="Calibri"/>
          <w:iCs/>
        </w:rPr>
      </w:pPr>
      <w:r>
        <w:rPr>
          <w:rFonts w:eastAsia="Calibri"/>
          <w:iCs/>
        </w:rPr>
        <w:t>Scoala Gimnaziala Titu Maiorescu functioneaza intr-un spatiu generos, o cla</w:t>
      </w:r>
      <w:r w:rsidR="00590BDD" w:rsidRPr="00846D2E">
        <w:rPr>
          <w:rFonts w:eastAsia="Calibri"/>
          <w:iCs/>
        </w:rPr>
        <w:t xml:space="preserve">dire de patromoniu, </w:t>
      </w:r>
      <w:r>
        <w:rPr>
          <w:rFonts w:eastAsia="Calibri"/>
          <w:iCs/>
        </w:rPr>
        <w:t>situata intr-o zona centrala, rezidentiala a Bucurestiului din sectorul 1. S</w:t>
      </w:r>
      <w:r w:rsidR="00590BDD" w:rsidRPr="00846D2E">
        <w:rPr>
          <w:rFonts w:eastAsia="Calibri"/>
          <w:iCs/>
        </w:rPr>
        <w:t>coala s-a impus pri</w:t>
      </w:r>
      <w:r>
        <w:rPr>
          <w:rFonts w:eastAsia="Calibri"/>
          <w:iCs/>
        </w:rPr>
        <w:t xml:space="preserve">n rigoare, rezultate deosebite si grija pentru copii,iar </w:t>
      </w:r>
      <w:r w:rsidR="00590BDD" w:rsidRPr="00846D2E">
        <w:rPr>
          <w:rFonts w:eastAsia="Calibri"/>
          <w:iCs/>
        </w:rPr>
        <w:t>a</w:t>
      </w:r>
      <w:r>
        <w:rPr>
          <w:rFonts w:eastAsia="Calibri"/>
          <w:iCs/>
        </w:rPr>
        <w:t>stfel la momentul actual ea numara</w:t>
      </w:r>
      <w:r w:rsidR="00590BDD" w:rsidRPr="00846D2E">
        <w:rPr>
          <w:rFonts w:eastAsia="Calibri"/>
          <w:iCs/>
        </w:rPr>
        <w:t xml:space="preserve"> un efectiv de peste 1000 de elevi, asigu</w:t>
      </w:r>
      <w:r>
        <w:rPr>
          <w:rFonts w:eastAsia="Calibri"/>
          <w:iCs/>
        </w:rPr>
        <w:t>rand educatie pentru nivelele primar s</w:t>
      </w:r>
      <w:r w:rsidR="00590BDD" w:rsidRPr="00846D2E">
        <w:rPr>
          <w:rFonts w:eastAsia="Calibri"/>
          <w:iCs/>
        </w:rPr>
        <w:t>i gimnazial.</w:t>
      </w:r>
    </w:p>
    <w:p w:rsidR="00590BDD" w:rsidRPr="00846D2E" w:rsidRDefault="00590BDD" w:rsidP="00590BDD">
      <w:pPr>
        <w:ind w:firstLine="708"/>
        <w:jc w:val="both"/>
        <w:rPr>
          <w:rFonts w:eastAsia="Calibri"/>
          <w:iCs/>
        </w:rPr>
      </w:pPr>
      <w:r w:rsidRPr="00846D2E">
        <w:rPr>
          <w:rFonts w:eastAsia="Calibri"/>
          <w:iCs/>
        </w:rPr>
        <w:t>Cad</w:t>
      </w:r>
      <w:r w:rsidR="00B7765C">
        <w:rPr>
          <w:rFonts w:eastAsia="Calibri"/>
          <w:iCs/>
        </w:rPr>
        <w:t>rele didactice folosesc in procesul didactic ata</w:t>
      </w:r>
      <w:r w:rsidRPr="00846D2E">
        <w:rPr>
          <w:rFonts w:eastAsia="Calibri"/>
          <w:iCs/>
        </w:rPr>
        <w:t xml:space="preserve">t </w:t>
      </w:r>
      <w:r w:rsidR="00B7765C">
        <w:rPr>
          <w:rFonts w:eastAsia="Calibri"/>
          <w:iCs/>
        </w:rPr>
        <w:t>resursele existente la nivelul scolii, cat s</w:t>
      </w:r>
      <w:r w:rsidRPr="00846D2E">
        <w:rPr>
          <w:rFonts w:eastAsia="Calibri"/>
          <w:iCs/>
        </w:rPr>
        <w:t>i resurse pr</w:t>
      </w:r>
      <w:r w:rsidR="00B7765C">
        <w:rPr>
          <w:rFonts w:eastAsia="Calibri"/>
          <w:iCs/>
        </w:rPr>
        <w:t>oprii, pentru a asigura informatii actuale conform programelor scolare si derularea activităt</w:t>
      </w:r>
      <w:r w:rsidRPr="00846D2E">
        <w:rPr>
          <w:rFonts w:eastAsia="Calibri"/>
          <w:iCs/>
        </w:rPr>
        <w:t>i</w:t>
      </w:r>
      <w:r w:rsidR="00B7765C">
        <w:rPr>
          <w:rFonts w:eastAsia="Calibri"/>
          <w:iCs/>
        </w:rPr>
        <w:t>i nonformale care complementeaza activitatea curriculara/formala</w:t>
      </w:r>
      <w:r w:rsidRPr="00846D2E">
        <w:rPr>
          <w:rFonts w:eastAsia="Calibri"/>
          <w:iCs/>
        </w:rPr>
        <w:t>. De asemenea, cadrele didactice participă la reactualizarea informațiilor din ofertă educațională, precum și la f</w:t>
      </w:r>
      <w:r w:rsidR="00B7765C">
        <w:rPr>
          <w:rFonts w:eastAsia="Calibri"/>
          <w:iCs/>
        </w:rPr>
        <w:t>acilitarea accesului la oferta scolii prin activităt</w:t>
      </w:r>
      <w:r w:rsidRPr="00846D2E">
        <w:rPr>
          <w:rFonts w:eastAsia="Calibri"/>
          <w:iCs/>
        </w:rPr>
        <w:t>i</w:t>
      </w:r>
      <w:r w:rsidR="00B7765C">
        <w:rPr>
          <w:rFonts w:eastAsia="Calibri"/>
          <w:iCs/>
        </w:rPr>
        <w:t xml:space="preserve"> curriculare, extracurriculare si extras</w:t>
      </w:r>
      <w:r w:rsidRPr="00846D2E">
        <w:rPr>
          <w:rFonts w:eastAsia="Calibri"/>
          <w:iCs/>
        </w:rPr>
        <w:t>colare dezvoltate prin diferite parteneri</w:t>
      </w:r>
      <w:r w:rsidR="00B7765C">
        <w:rPr>
          <w:rFonts w:eastAsia="Calibri"/>
          <w:iCs/>
        </w:rPr>
        <w:t>ate educ</w:t>
      </w:r>
      <w:r w:rsidR="00717790">
        <w:rPr>
          <w:rFonts w:eastAsia="Calibri"/>
          <w:iCs/>
        </w:rPr>
        <w:t>ationale si proiecte nationale s</w:t>
      </w:r>
      <w:r w:rsidR="00B7765C">
        <w:rPr>
          <w:rFonts w:eastAsia="Calibri"/>
          <w:iCs/>
        </w:rPr>
        <w:t>i internat</w:t>
      </w:r>
      <w:r w:rsidRPr="00846D2E">
        <w:rPr>
          <w:rFonts w:eastAsia="Calibri"/>
          <w:iCs/>
        </w:rPr>
        <w:t xml:space="preserve">ionale.  </w:t>
      </w:r>
    </w:p>
    <w:p w:rsidR="00590BDD" w:rsidRPr="00846D2E" w:rsidRDefault="00B7765C" w:rsidP="00590BDD">
      <w:pPr>
        <w:ind w:firstLine="708"/>
        <w:jc w:val="both"/>
        <w:rPr>
          <w:rFonts w:eastAsia="Calibri"/>
          <w:iCs/>
        </w:rPr>
      </w:pPr>
      <w:r>
        <w:rPr>
          <w:rFonts w:eastAsia="Calibri"/>
          <w:iCs/>
        </w:rPr>
        <w:t>Scoala dispune de spatii pentru studiu – biblioteca la care elevii s</w:t>
      </w:r>
      <w:r w:rsidR="00590BDD" w:rsidRPr="00846D2E">
        <w:rPr>
          <w:rFonts w:eastAsia="Calibri"/>
          <w:iCs/>
        </w:rPr>
        <w:t>i cadrele didactice au acces pe toată</w:t>
      </w:r>
      <w:r>
        <w:rPr>
          <w:rFonts w:eastAsia="Calibri"/>
          <w:iCs/>
        </w:rPr>
        <w:t xml:space="preserve"> durata programului scolii. Sala de sport asigura atat pregatirea sportiva conform planurilor cadru, dar s</w:t>
      </w:r>
      <w:r w:rsidR="00590BDD" w:rsidRPr="00846D2E">
        <w:rPr>
          <w:rFonts w:eastAsia="Calibri"/>
          <w:iCs/>
        </w:rPr>
        <w:t>i orele speciale pentru cl</w:t>
      </w:r>
      <w:r w:rsidR="00590BDD">
        <w:rPr>
          <w:rFonts w:eastAsia="Calibri"/>
          <w:iCs/>
        </w:rPr>
        <w:t>a</w:t>
      </w:r>
      <w:r w:rsidR="00590BDD" w:rsidRPr="00846D2E">
        <w:rPr>
          <w:rFonts w:eastAsia="Calibri"/>
          <w:iCs/>
        </w:rPr>
        <w:t>sele de dans.</w:t>
      </w:r>
    </w:p>
    <w:p w:rsidR="00590BDD" w:rsidRPr="00846D2E" w:rsidRDefault="00B7765C" w:rsidP="00590BDD">
      <w:pPr>
        <w:ind w:firstLine="708"/>
        <w:jc w:val="both"/>
        <w:rPr>
          <w:rFonts w:eastAsia="Calibri"/>
          <w:iCs/>
        </w:rPr>
      </w:pPr>
      <w:r>
        <w:rPr>
          <w:rFonts w:eastAsia="Calibri"/>
          <w:iCs/>
        </w:rPr>
        <w:t>Cadrele didactice participa la asigurarea bunastarii elevilor in ceea ce prives</w:t>
      </w:r>
      <w:r w:rsidR="00590BDD" w:rsidRPr="00846D2E">
        <w:rPr>
          <w:rFonts w:eastAsia="Calibri"/>
          <w:iCs/>
        </w:rPr>
        <w:t>te consiliere</w:t>
      </w:r>
      <w:r w:rsidR="00590BDD">
        <w:rPr>
          <w:rFonts w:eastAsia="Calibri"/>
          <w:iCs/>
        </w:rPr>
        <w:t>a</w:t>
      </w:r>
      <w:r w:rsidR="00590BDD" w:rsidRPr="00846D2E">
        <w:rPr>
          <w:rFonts w:eastAsia="Calibri"/>
          <w:iCs/>
        </w:rPr>
        <w:t xml:space="preserve"> acesto</w:t>
      </w:r>
      <w:r w:rsidR="00590BDD">
        <w:rPr>
          <w:rFonts w:eastAsia="Calibri"/>
          <w:iCs/>
        </w:rPr>
        <w:t>ra pentru o dezvoltare armonioasa</w:t>
      </w:r>
      <w:r>
        <w:rPr>
          <w:rFonts w:eastAsia="Calibri"/>
          <w:iCs/>
        </w:rPr>
        <w:t xml:space="preserve"> s</w:t>
      </w:r>
      <w:r w:rsidR="00590BDD" w:rsidRPr="00846D2E">
        <w:rPr>
          <w:rFonts w:eastAsia="Calibri"/>
          <w:iCs/>
        </w:rPr>
        <w:t>i</w:t>
      </w:r>
      <w:r>
        <w:rPr>
          <w:rFonts w:eastAsia="Calibri"/>
          <w:iCs/>
        </w:rPr>
        <w:t xml:space="preserve"> pentru formarea de obiceiuri sana</w:t>
      </w:r>
      <w:r w:rsidR="00590BDD" w:rsidRPr="00846D2E">
        <w:rPr>
          <w:rFonts w:eastAsia="Calibri"/>
          <w:iCs/>
        </w:rPr>
        <w:t xml:space="preserve">toase. </w:t>
      </w:r>
      <w:r>
        <w:rPr>
          <w:rFonts w:eastAsia="Calibri"/>
          <w:iCs/>
        </w:rPr>
        <w:t>Cadrele didactice isi proiecteaza activitatea didactica in baza programelor scolare si a particularitătilor specifice i</w:t>
      </w:r>
      <w:r w:rsidR="0093511D">
        <w:rPr>
          <w:rFonts w:eastAsia="Calibri"/>
          <w:iCs/>
        </w:rPr>
        <w:t>nvatamantului primar s</w:t>
      </w:r>
      <w:r w:rsidR="00590BDD" w:rsidRPr="00846D2E">
        <w:rPr>
          <w:rFonts w:eastAsia="Calibri"/>
          <w:iCs/>
        </w:rPr>
        <w:t>i gimnazial a</w:t>
      </w:r>
      <w:r w:rsidR="0093511D">
        <w:rPr>
          <w:rFonts w:eastAsia="Calibri"/>
          <w:iCs/>
        </w:rPr>
        <w:t>vand in vedere asigurarea cresterii rezultatelor elevilor si ment</w:t>
      </w:r>
      <w:r w:rsidR="00590BDD" w:rsidRPr="00846D2E">
        <w:rPr>
          <w:rFonts w:eastAsia="Calibri"/>
          <w:iCs/>
        </w:rPr>
        <w:t>inerii acest</w:t>
      </w:r>
      <w:r w:rsidR="0093511D">
        <w:rPr>
          <w:rFonts w:eastAsia="Calibri"/>
          <w:iCs/>
        </w:rPr>
        <w:t>ora la nivelul de top al Bucures</w:t>
      </w:r>
      <w:r w:rsidR="00590BDD" w:rsidRPr="00846D2E">
        <w:rPr>
          <w:rFonts w:eastAsia="Calibri"/>
          <w:iCs/>
        </w:rPr>
        <w:t xml:space="preserve">tiului. </w:t>
      </w:r>
    </w:p>
    <w:p w:rsidR="00590BDD" w:rsidRPr="00B40555" w:rsidRDefault="0093511D" w:rsidP="0093511D">
      <w:pPr>
        <w:ind w:firstLine="708"/>
        <w:jc w:val="both"/>
        <w:rPr>
          <w:rFonts w:eastAsia="Calibri"/>
        </w:rPr>
      </w:pPr>
      <w:r>
        <w:rPr>
          <w:rFonts w:eastAsia="Calibri"/>
        </w:rPr>
        <w:t>Managementul scolii si-a definit s</w:t>
      </w:r>
      <w:r w:rsidR="00590BDD" w:rsidRPr="00B40555">
        <w:rPr>
          <w:rFonts w:eastAsia="Calibri"/>
        </w:rPr>
        <w:t>i reglementat procesul de comunicare cu beneficiarii, comunitatea, p</w:t>
      </w:r>
      <w:r>
        <w:rPr>
          <w:rFonts w:eastAsia="Calibri"/>
        </w:rPr>
        <w:t>artenerii sociali, alte institut</w:t>
      </w:r>
      <w:r w:rsidR="00590BDD" w:rsidRPr="00B40555">
        <w:rPr>
          <w:rFonts w:eastAsia="Calibri"/>
        </w:rPr>
        <w:t>ii (IS1, ISMB, CMRAE, INS etc.). Sunt asigurate structu</w:t>
      </w:r>
      <w:r>
        <w:rPr>
          <w:rFonts w:eastAsia="Calibri"/>
        </w:rPr>
        <w:t>ri responsabile cu comunicarea si relatiile cu publicul, informat</w:t>
      </w:r>
      <w:r w:rsidR="00590BDD" w:rsidRPr="00B40555">
        <w:rPr>
          <w:rFonts w:eastAsia="Calibri"/>
        </w:rPr>
        <w:t>iile de interes public s</w:t>
      </w:r>
      <w:r>
        <w:rPr>
          <w:rFonts w:eastAsia="Calibri"/>
        </w:rPr>
        <w:t>unt disponibile pe site-ul s</w:t>
      </w:r>
      <w:r w:rsidR="00590BDD" w:rsidRPr="00B40555">
        <w:rPr>
          <w:rFonts w:eastAsia="Calibri"/>
        </w:rPr>
        <w:t xml:space="preserve">colii: </w:t>
      </w:r>
      <w:hyperlink r:id="rId6" w:history="1">
        <w:r w:rsidR="00590BDD" w:rsidRPr="00B40555">
          <w:rPr>
            <w:rStyle w:val="Hyperlink"/>
            <w:rFonts w:eastAsia="Calibri"/>
          </w:rPr>
          <w:t>http://www.scoala45.ro/</w:t>
        </w:r>
      </w:hyperlink>
      <w:r w:rsidR="00590BDD">
        <w:rPr>
          <w:rFonts w:eastAsia="Calibri"/>
        </w:rPr>
        <w:tab/>
      </w:r>
      <w:r>
        <w:rPr>
          <w:rFonts w:eastAsia="Calibri"/>
        </w:rPr>
        <w:t>La nivelul institutiei</w:t>
      </w:r>
      <w:r w:rsidR="00590BDD" w:rsidRPr="00B40555">
        <w:rPr>
          <w:rFonts w:eastAsia="Calibri"/>
        </w:rPr>
        <w:t xml:space="preserve"> s</w:t>
      </w:r>
      <w:r>
        <w:rPr>
          <w:rFonts w:eastAsia="Calibri"/>
        </w:rPr>
        <w:t>unt indentificate parteneriate in vederea implementarii de activităti nonformale</w:t>
      </w:r>
      <w:r w:rsidR="00590BDD" w:rsidRPr="00B40555">
        <w:rPr>
          <w:rFonts w:eastAsia="Calibri"/>
        </w:rPr>
        <w:t xml:space="preserve"> pentru elevi: vizite</w:t>
      </w:r>
      <w:r>
        <w:rPr>
          <w:rFonts w:eastAsia="Calibri"/>
        </w:rPr>
        <w:t xml:space="preserve"> tematice, divertisment, cultura</w:t>
      </w:r>
      <w:r w:rsidR="00590BDD" w:rsidRPr="00B40555">
        <w:rPr>
          <w:rFonts w:eastAsia="Calibri"/>
        </w:rPr>
        <w:t>, educa</w:t>
      </w:r>
      <w:r>
        <w:rPr>
          <w:rFonts w:eastAsia="Calibri"/>
        </w:rPr>
        <w:t>tie pentru sanatate, responsabilitate sociala</w:t>
      </w:r>
      <w:r w:rsidR="00590BDD" w:rsidRPr="00B40555">
        <w:rPr>
          <w:rFonts w:eastAsia="Calibri"/>
        </w:rPr>
        <w:t>, combaterea unor comp</w:t>
      </w:r>
      <w:r>
        <w:rPr>
          <w:rFonts w:eastAsia="Calibri"/>
        </w:rPr>
        <w:t>ortamente deviante, consiliere si orientare profesionala</w:t>
      </w:r>
      <w:r w:rsidR="00590BDD" w:rsidRPr="00B40555">
        <w:rPr>
          <w:rFonts w:eastAsia="Calibri"/>
        </w:rPr>
        <w:t>.</w:t>
      </w:r>
    </w:p>
    <w:p w:rsidR="00590BDD" w:rsidRDefault="00590BDD" w:rsidP="00590BDD">
      <w:pPr>
        <w:ind w:firstLine="708"/>
        <w:jc w:val="both"/>
        <w:rPr>
          <w:rFonts w:eastAsia="Calibri"/>
        </w:rPr>
      </w:pPr>
      <w:r w:rsidRPr="00B40555">
        <w:rPr>
          <w:rFonts w:eastAsia="Calibri"/>
        </w:rPr>
        <w:t>La niv</w:t>
      </w:r>
      <w:r w:rsidR="0093511D">
        <w:rPr>
          <w:rFonts w:eastAsia="Calibri"/>
        </w:rPr>
        <w:t>elul managementul a fost asumata oferta educationala care reuneste toate serviciile oferite de scoala</w:t>
      </w:r>
      <w:r w:rsidRPr="00B40555">
        <w:rPr>
          <w:rFonts w:eastAsia="Calibri"/>
        </w:rPr>
        <w:t>, resursele existente, o</w:t>
      </w:r>
      <w:r w:rsidR="0093511D">
        <w:rPr>
          <w:rFonts w:eastAsia="Calibri"/>
        </w:rPr>
        <w:t>portunităt</w:t>
      </w:r>
      <w:r w:rsidRPr="00B40555">
        <w:rPr>
          <w:rFonts w:eastAsia="Calibri"/>
        </w:rPr>
        <w:t>ile oferite elevilor</w:t>
      </w:r>
      <w:r w:rsidR="0093511D">
        <w:rPr>
          <w:rFonts w:eastAsia="Calibri"/>
        </w:rPr>
        <w:t>, printre acestea numarandu-se si posibilitatea  studierii limbii engleze in regim intensiv ( cate o clasa pentru fiecare nivel gimnazial)</w:t>
      </w:r>
      <w:r w:rsidRPr="00B40555">
        <w:rPr>
          <w:rFonts w:eastAsia="Calibri"/>
        </w:rPr>
        <w:t>. Promovarea ace</w:t>
      </w:r>
      <w:r w:rsidR="0093511D">
        <w:rPr>
          <w:rFonts w:eastAsia="Calibri"/>
        </w:rPr>
        <w:t>steia se face prin metode traditionale, dar si online. Scoala s</w:t>
      </w:r>
      <w:r w:rsidRPr="00B40555">
        <w:rPr>
          <w:rFonts w:eastAsia="Calibri"/>
        </w:rPr>
        <w:t xml:space="preserve">i-a definit un sistem de </w:t>
      </w:r>
      <w:r>
        <w:rPr>
          <w:rFonts w:eastAsia="Calibri"/>
        </w:rPr>
        <w:t>promovare a serviciilor oferite si</w:t>
      </w:r>
      <w:r w:rsidR="0093511D">
        <w:rPr>
          <w:rFonts w:eastAsia="Calibri"/>
        </w:rPr>
        <w:t xml:space="preserve"> regulat se fac informari către beneficiari si catre partenerii s</w:t>
      </w:r>
      <w:r w:rsidRPr="00B40555">
        <w:rPr>
          <w:rFonts w:eastAsia="Calibri"/>
        </w:rPr>
        <w:t>colii.</w:t>
      </w:r>
    </w:p>
    <w:p w:rsidR="00590BDD" w:rsidRPr="00B40555" w:rsidRDefault="00590BDD" w:rsidP="00590BDD">
      <w:pPr>
        <w:ind w:firstLine="708"/>
        <w:jc w:val="both"/>
      </w:pPr>
      <w:r>
        <w:rPr>
          <w:rFonts w:eastAsia="Calibri"/>
        </w:rPr>
        <w:t xml:space="preserve">Studiul limbii engleze este o prioritate in scoala noastra, iar rezultatele elevilor dovedesc cu prisosinta acest lucru : premii la olimpiada de profil , promovabilitatea testului de limba pentru studiul in regim bilingv la nivel liceal, premii obtinute la festivalul de teatru in limba engleza, premii nationale la concursul de eseuri, dar si </w:t>
      </w:r>
      <w:r w:rsidR="00271F70">
        <w:rPr>
          <w:rFonts w:eastAsia="Calibri"/>
        </w:rPr>
        <w:t>numeroasele certificate Cambridge PET sau KEY.</w:t>
      </w:r>
    </w:p>
    <w:p w:rsidR="00650121" w:rsidRDefault="00650121"/>
    <w:p w:rsidR="00B7765C" w:rsidRDefault="00B7765C">
      <w:r w:rsidRPr="00B7765C">
        <w:rPr>
          <w:noProof/>
          <w:lang w:val="en-US" w:eastAsia="en-US"/>
        </w:rPr>
        <w:drawing>
          <wp:inline distT="0" distB="0" distL="0" distR="0">
            <wp:extent cx="2133600" cy="1200150"/>
            <wp:effectExtent l="19050" t="0" r="76200" b="57150"/>
            <wp:docPr id="1" name="Picture 1" descr="149_4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9_493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3203B4">
        <w:t xml:space="preserve">                             </w:t>
      </w:r>
      <w:r w:rsidR="003203B4">
        <w:rPr>
          <w:noProof/>
          <w:lang w:val="en-US" w:eastAsia="en-US"/>
        </w:rPr>
        <w:drawing>
          <wp:inline distT="0" distB="0" distL="0" distR="0">
            <wp:extent cx="1733550" cy="1733550"/>
            <wp:effectExtent l="19050" t="0" r="0" b="0"/>
            <wp:docPr id="4" name="Picture 1" descr="C:\Users\Nutu\Downloads\Logo-scTM-f1-rotun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tu\Downloads\Logo-scTM-f1-rotund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765C" w:rsidSect="003B771B">
      <w:headerReference w:type="default" r:id="rId9"/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806" w:rsidRDefault="00FC6806" w:rsidP="003B771B">
      <w:r>
        <w:separator/>
      </w:r>
    </w:p>
  </w:endnote>
  <w:endnote w:type="continuationSeparator" w:id="0">
    <w:p w:rsidR="00FC6806" w:rsidRDefault="00FC6806" w:rsidP="003B7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806" w:rsidRDefault="00FC6806" w:rsidP="003B771B">
      <w:r>
        <w:separator/>
      </w:r>
    </w:p>
  </w:footnote>
  <w:footnote w:type="continuationSeparator" w:id="0">
    <w:p w:rsidR="00FC6806" w:rsidRDefault="00FC6806" w:rsidP="003B77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1B" w:rsidRDefault="003B771B" w:rsidP="003B771B">
    <w:pPr>
      <w:pStyle w:val="Header"/>
      <w:spacing w:line="360" w:lineRule="auto"/>
      <w:jc w:val="center"/>
      <w:rPr>
        <w:rFonts w:ascii="Lucida Handwriting" w:hAnsi="Lucida Handwriting"/>
        <w:b/>
      </w:rPr>
    </w:pPr>
    <w:r>
      <w:rPr>
        <w:rFonts w:ascii="Lucida Sans Unicode" w:hAnsi="Lucida Sans Unicode" w:cs="Lucida Sans Unicode"/>
        <w:i/>
        <w:noProof/>
        <w:lang w:val="en-US" w:eastAsia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0</wp:posOffset>
          </wp:positionV>
          <wp:extent cx="685800" cy="509270"/>
          <wp:effectExtent l="19050" t="0" r="0" b="0"/>
          <wp:wrapNone/>
          <wp:docPr id="3" name="Picture 2" descr="u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09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Lucida Sans Unicode" w:hAnsi="Lucida Sans Unicode" w:cs="Lucida Sans Unicode"/>
        <w:b/>
        <w:noProof/>
        <w:lang w:val="en-US"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02945" cy="800100"/>
          <wp:effectExtent l="19050" t="0" r="1905" b="0"/>
          <wp:wrapNone/>
          <wp:docPr id="2" name="Picture 1" descr="T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Lucida Sans Unicode" w:hAnsi="Lucida Sans Unicode" w:cs="Lucida Sans Unicode"/>
        <w:b/>
      </w:rPr>
      <w:t>Şcoala gimnaziala „Titu Maiorescu</w:t>
    </w:r>
    <w:r>
      <w:rPr>
        <w:rFonts w:ascii="Lucida Handwriting" w:hAnsi="Lucida Handwriting"/>
        <w:b/>
      </w:rPr>
      <w:t>”</w:t>
    </w:r>
    <w:r>
      <w:rPr>
        <w:i/>
      </w:rPr>
      <w:t xml:space="preserve"> </w:t>
    </w:r>
    <w:r>
      <w:rPr>
        <w:rFonts w:ascii="Rockwell" w:hAnsi="Rockwell"/>
        <w:b/>
        <w:i/>
        <w:sz w:val="20"/>
        <w:szCs w:val="20"/>
      </w:rPr>
      <w:t xml:space="preserve"> </w:t>
    </w:r>
  </w:p>
  <w:p w:rsidR="003B771B" w:rsidRDefault="003B771B" w:rsidP="003B771B">
    <w:pPr>
      <w:pStyle w:val="Header"/>
      <w:spacing w:line="360" w:lineRule="auto"/>
      <w:jc w:val="center"/>
      <w:rPr>
        <w:i/>
        <w:sz w:val="20"/>
        <w:szCs w:val="20"/>
      </w:rPr>
    </w:pPr>
    <w:r>
      <w:rPr>
        <w:i/>
        <w:sz w:val="20"/>
        <w:szCs w:val="20"/>
      </w:rPr>
      <w:t>Calea Dorobanţilor Nr.163 Sector 1 Bucureşti</w:t>
    </w:r>
  </w:p>
  <w:p w:rsidR="003B771B" w:rsidRDefault="003B771B" w:rsidP="003B771B">
    <w:pPr>
      <w:pStyle w:val="Header"/>
      <w:spacing w:line="360" w:lineRule="auto"/>
      <w:jc w:val="both"/>
      <w:rPr>
        <w:i/>
        <w:sz w:val="20"/>
        <w:szCs w:val="20"/>
      </w:rPr>
    </w:pPr>
    <w:r>
      <w:rPr>
        <w:i/>
        <w:sz w:val="20"/>
        <w:szCs w:val="20"/>
      </w:rPr>
      <w:t xml:space="preserve">                       Tel./fax   021 / 230 16 73    e-mail: </w:t>
    </w:r>
    <w:hyperlink r:id="rId3" w:history="1">
      <w:r>
        <w:rPr>
          <w:rStyle w:val="Hyperlink"/>
          <w:i/>
          <w:sz w:val="20"/>
          <w:szCs w:val="20"/>
        </w:rPr>
        <w:t>secretariat@scoala45.ro</w:t>
      </w:r>
    </w:hyperlink>
    <w:r>
      <w:rPr>
        <w:i/>
        <w:sz w:val="20"/>
        <w:szCs w:val="20"/>
      </w:rPr>
      <w:t xml:space="preserve">     </w:t>
    </w:r>
    <w:hyperlink r:id="rId4" w:history="1">
      <w:r>
        <w:rPr>
          <w:rStyle w:val="Hyperlink"/>
          <w:i/>
          <w:sz w:val="20"/>
          <w:szCs w:val="20"/>
        </w:rPr>
        <w:t>www.scoala45.ro</w:t>
      </w:r>
    </w:hyperlink>
  </w:p>
  <w:p w:rsidR="003B771B" w:rsidRDefault="003B771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90BDD"/>
    <w:rsid w:val="00271F70"/>
    <w:rsid w:val="00296AE9"/>
    <w:rsid w:val="003203B4"/>
    <w:rsid w:val="003B771B"/>
    <w:rsid w:val="00590BDD"/>
    <w:rsid w:val="00650121"/>
    <w:rsid w:val="00717790"/>
    <w:rsid w:val="0093511D"/>
    <w:rsid w:val="00A25B57"/>
    <w:rsid w:val="00B7765C"/>
    <w:rsid w:val="00FC6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90BD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65C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eader">
    <w:name w:val="header"/>
    <w:basedOn w:val="Normal"/>
    <w:link w:val="HeaderChar"/>
    <w:unhideWhenUsed/>
    <w:rsid w:val="003B77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771B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semiHidden/>
    <w:unhideWhenUsed/>
    <w:rsid w:val="003B77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771B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oala45.ro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scoala45.ro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hyperlink" Target="http://www.scoala45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Nutu</dc:creator>
  <cp:keywords/>
  <dc:description/>
  <cp:lastModifiedBy>Nutu</cp:lastModifiedBy>
  <cp:revision>6</cp:revision>
  <dcterms:created xsi:type="dcterms:W3CDTF">2020-01-12T01:57:00Z</dcterms:created>
  <dcterms:modified xsi:type="dcterms:W3CDTF">2020-01-12T02:30:00Z</dcterms:modified>
</cp:coreProperties>
</file>