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8C" w:rsidRDefault="00560D8C" w:rsidP="00560D8C">
      <w:pPr>
        <w:jc w:val="center"/>
        <w:rPr>
          <w:rFonts w:ascii="Times New Roman" w:hAnsi="Times New Roman" w:cs="Times New Roman"/>
          <w:color w:val="0070C0"/>
          <w:sz w:val="36"/>
          <w:u w:val="single"/>
          <w:lang w:val="ro-RO"/>
        </w:rPr>
      </w:pPr>
      <w:r w:rsidRPr="000C4BBA">
        <w:rPr>
          <w:rFonts w:ascii="Times New Roman" w:hAnsi="Times New Roman" w:cs="Times New Roman"/>
          <w:color w:val="0070C0"/>
          <w:sz w:val="36"/>
          <w:u w:val="single"/>
          <w:lang w:val="ro-RO"/>
        </w:rPr>
        <w:t>Relațiile internaționale. Agresiunea statelor totalitare</w:t>
      </w:r>
    </w:p>
    <w:p w:rsidR="00560D8C" w:rsidRPr="00560D8C" w:rsidRDefault="00560D8C" w:rsidP="00560D8C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color w:val="0070C0"/>
          <w:sz w:val="36"/>
          <w:u w:val="single"/>
          <w:lang w:val="ro-RO"/>
        </w:rPr>
      </w:pPr>
      <w:r w:rsidRPr="00560D8C">
        <w:rPr>
          <w:rFonts w:ascii="Times New Roman" w:hAnsi="Times New Roman" w:cs="Times New Roman"/>
          <w:color w:val="002060"/>
          <w:sz w:val="36"/>
          <w:u w:val="single"/>
          <w:lang w:val="ro-RO"/>
        </w:rPr>
        <w:t xml:space="preserve">Schița lecției </w:t>
      </w:r>
      <w:r>
        <w:rPr>
          <w:rFonts w:ascii="Times New Roman" w:hAnsi="Times New Roman" w:cs="Times New Roman"/>
          <w:color w:val="0070C0"/>
          <w:sz w:val="36"/>
          <w:u w:val="single"/>
          <w:lang w:val="ro-RO"/>
        </w:rPr>
        <w:t xml:space="preserve">– </w:t>
      </w:r>
    </w:p>
    <w:p w:rsidR="00560D8C" w:rsidRPr="00560D8C" w:rsidRDefault="00560D8C" w:rsidP="00560D8C">
      <w:pPr>
        <w:ind w:firstLine="360"/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După Primul Război Mondial, la nivel european au apărut tensiuni între state.</w:t>
      </w:r>
    </w:p>
    <w:p w:rsidR="00560D8C" w:rsidRPr="00560D8C" w:rsidRDefault="00560D8C" w:rsidP="00560D8C">
      <w:pPr>
        <w:jc w:val="both"/>
        <w:rPr>
          <w:rFonts w:ascii="Times New Roman" w:hAnsi="Times New Roman" w:cs="Times New Roman"/>
          <w:b/>
          <w:color w:val="C00000"/>
          <w:sz w:val="32"/>
          <w:u w:val="single"/>
          <w:lang w:val="ro-RO"/>
        </w:rPr>
      </w:pPr>
      <w:r w:rsidRPr="00560D8C">
        <w:rPr>
          <w:rFonts w:ascii="Times New Roman" w:hAnsi="Times New Roman" w:cs="Times New Roman"/>
          <w:b/>
          <w:color w:val="C00000"/>
          <w:sz w:val="32"/>
          <w:u w:val="single"/>
          <w:lang w:val="ro-RO"/>
        </w:rPr>
        <w:t>Cauze:</w:t>
      </w:r>
      <w:bookmarkStart w:id="0" w:name="_GoBack"/>
      <w:bookmarkEnd w:id="0"/>
    </w:p>
    <w:p w:rsidR="00560D8C" w:rsidRPr="00560D8C" w:rsidRDefault="00560D8C" w:rsidP="00560D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7030A0"/>
          <w:sz w:val="32"/>
          <w:lang w:val="ro-RO"/>
        </w:rPr>
      </w:pPr>
      <w:r w:rsidRPr="00560D8C">
        <w:rPr>
          <w:rFonts w:ascii="Times New Roman" w:hAnsi="Times New Roman" w:cs="Times New Roman"/>
          <w:i/>
          <w:color w:val="7030A0"/>
          <w:sz w:val="32"/>
          <w:lang w:val="ro-RO"/>
        </w:rPr>
        <w:t>neplata despăgubirilor de război de către Germania;</w:t>
      </w:r>
    </w:p>
    <w:p w:rsidR="00560D8C" w:rsidRPr="00560D8C" w:rsidRDefault="00560D8C" w:rsidP="00560D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7030A0"/>
          <w:sz w:val="32"/>
          <w:lang w:val="ro-RO"/>
        </w:rPr>
      </w:pPr>
      <w:r w:rsidRPr="00560D8C">
        <w:rPr>
          <w:rFonts w:ascii="Times New Roman" w:hAnsi="Times New Roman" w:cs="Times New Roman"/>
          <w:i/>
          <w:color w:val="7030A0"/>
          <w:sz w:val="32"/>
          <w:lang w:val="ro-RO"/>
        </w:rPr>
        <w:t>revizionismul unor state: Germania, Ungaria, Italia, Japonia;</w:t>
      </w:r>
    </w:p>
    <w:p w:rsidR="00560D8C" w:rsidRPr="00560D8C" w:rsidRDefault="00560D8C" w:rsidP="00560D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7030A0"/>
          <w:sz w:val="32"/>
          <w:lang w:val="ro-RO"/>
        </w:rPr>
      </w:pPr>
      <w:r w:rsidRPr="00560D8C">
        <w:rPr>
          <w:rFonts w:ascii="Times New Roman" w:hAnsi="Times New Roman" w:cs="Times New Roman"/>
          <w:i/>
          <w:color w:val="7030A0"/>
          <w:sz w:val="32"/>
          <w:lang w:val="ro-RO"/>
        </w:rPr>
        <w:t>conciliatorismul Franței și Angliei;</w:t>
      </w:r>
    </w:p>
    <w:p w:rsidR="00560D8C" w:rsidRPr="00560D8C" w:rsidRDefault="00560D8C" w:rsidP="00560D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7030A0"/>
          <w:sz w:val="32"/>
          <w:lang w:val="ro-RO"/>
        </w:rPr>
      </w:pPr>
      <w:r w:rsidRPr="00560D8C">
        <w:rPr>
          <w:rFonts w:ascii="Times New Roman" w:hAnsi="Times New Roman" w:cs="Times New Roman"/>
          <w:i/>
          <w:color w:val="7030A0"/>
          <w:sz w:val="32"/>
          <w:lang w:val="ro-RO"/>
        </w:rPr>
        <w:t>instaurarea regimurilor totalitare.</w:t>
      </w:r>
    </w:p>
    <w:p w:rsidR="00560D8C" w:rsidRPr="00560D8C" w:rsidRDefault="00560D8C" w:rsidP="00560D8C">
      <w:pPr>
        <w:ind w:firstLine="360"/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În perioada interbelică au apărut încercări de soluționare a tensiunilor dintre state prin:</w:t>
      </w:r>
    </w:p>
    <w:p w:rsidR="00560D8C" w:rsidRPr="00560D8C" w:rsidRDefault="00560D8C" w:rsidP="00560D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2060"/>
          <w:sz w:val="32"/>
          <w:lang w:val="ro-RO"/>
        </w:rPr>
      </w:pPr>
      <w:r w:rsidRPr="00560D8C">
        <w:rPr>
          <w:rFonts w:ascii="Times New Roman" w:hAnsi="Times New Roman" w:cs="Times New Roman"/>
          <w:b/>
          <w:color w:val="002060"/>
          <w:sz w:val="32"/>
          <w:lang w:val="ro-RO"/>
        </w:rPr>
        <w:t>inițiative de pace:</w:t>
      </w:r>
    </w:p>
    <w:p w:rsidR="00560D8C" w:rsidRPr="00560D8C" w:rsidRDefault="00560D8C" w:rsidP="00560D8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b/>
          <w:color w:val="FF0000"/>
          <w:sz w:val="32"/>
          <w:u w:val="single"/>
          <w:lang w:val="ro-RO"/>
        </w:rPr>
        <w:t>1928 – pacea de la Briand-</w:t>
      </w:r>
      <w:proofErr w:type="spellStart"/>
      <w:r w:rsidRPr="00560D8C">
        <w:rPr>
          <w:rFonts w:ascii="Times New Roman" w:hAnsi="Times New Roman" w:cs="Times New Roman"/>
          <w:b/>
          <w:color w:val="FF0000"/>
          <w:sz w:val="32"/>
          <w:u w:val="single"/>
          <w:lang w:val="ro-RO"/>
        </w:rPr>
        <w:t>Kellogg</w:t>
      </w:r>
      <w:proofErr w:type="spellEnd"/>
      <w:r w:rsidRPr="00560D8C">
        <w:rPr>
          <w:rFonts w:ascii="Times New Roman" w:hAnsi="Times New Roman" w:cs="Times New Roman"/>
          <w:color w:val="FF0000"/>
          <w:sz w:val="32"/>
          <w:lang w:val="ro-RO"/>
        </w:rPr>
        <w:t xml:space="preserve"> 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– prevedea eliminarea războiului ca modalitate de soluționare a conflictelor dintre state;</w:t>
      </w:r>
    </w:p>
    <w:p w:rsidR="00560D8C" w:rsidRPr="00560D8C" w:rsidRDefault="00560D8C" w:rsidP="00560D8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b/>
          <w:color w:val="FF0000"/>
          <w:sz w:val="32"/>
          <w:u w:val="single"/>
          <w:lang w:val="ro-RO"/>
        </w:rPr>
        <w:t>1925 – tratatul de la Locarno</w:t>
      </w:r>
      <w:r w:rsidRPr="00560D8C">
        <w:rPr>
          <w:rFonts w:ascii="Times New Roman" w:hAnsi="Times New Roman" w:cs="Times New Roman"/>
          <w:color w:val="FF0000"/>
          <w:sz w:val="32"/>
          <w:lang w:val="ro-RO"/>
        </w:rPr>
        <w:t xml:space="preserve"> 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– prevedea reconcilierea dintre Franța și Germania.</w:t>
      </w:r>
    </w:p>
    <w:p w:rsidR="00560D8C" w:rsidRPr="00560D8C" w:rsidRDefault="00560D8C" w:rsidP="00560D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2060"/>
          <w:sz w:val="32"/>
          <w:lang w:val="ro-RO"/>
        </w:rPr>
      </w:pPr>
      <w:r w:rsidRPr="00560D8C">
        <w:rPr>
          <w:rFonts w:ascii="Times New Roman" w:hAnsi="Times New Roman" w:cs="Times New Roman"/>
          <w:b/>
          <w:color w:val="002060"/>
          <w:sz w:val="32"/>
          <w:lang w:val="ro-RO"/>
        </w:rPr>
        <w:t xml:space="preserve">Apariția unor sisteme de alianță: </w:t>
      </w:r>
    </w:p>
    <w:p w:rsidR="00560D8C" w:rsidRPr="00560D8C" w:rsidRDefault="00560D8C" w:rsidP="00560D8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1921 – </w:t>
      </w:r>
      <w:r w:rsidRPr="00560D8C">
        <w:rPr>
          <w:rFonts w:ascii="Times New Roman" w:hAnsi="Times New Roman" w:cs="Times New Roman"/>
          <w:b/>
          <w:color w:val="000000" w:themeColor="text1"/>
          <w:sz w:val="32"/>
          <w:lang w:val="ro-RO"/>
        </w:rPr>
        <w:t>Mica Înțelegere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 între România, Iugoslavia și Cehoslovacia;</w:t>
      </w:r>
    </w:p>
    <w:p w:rsidR="00560D8C" w:rsidRPr="00560D8C" w:rsidRDefault="00560D8C" w:rsidP="00560D8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1934 – </w:t>
      </w:r>
      <w:r w:rsidRPr="00560D8C">
        <w:rPr>
          <w:rFonts w:ascii="Times New Roman" w:hAnsi="Times New Roman" w:cs="Times New Roman"/>
          <w:b/>
          <w:color w:val="000000" w:themeColor="text1"/>
          <w:sz w:val="32"/>
          <w:lang w:val="ro-RO"/>
        </w:rPr>
        <w:t>Antanta Balcanică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 – între statele România, Turcia, Grecia și Iugoslavia</w:t>
      </w:r>
    </w:p>
    <w:p w:rsidR="00560D8C" w:rsidRPr="00560D8C" w:rsidRDefault="00560D8C" w:rsidP="00560D8C">
      <w:pPr>
        <w:ind w:firstLine="360"/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În perioada interbelică, tensiunile dintre state au generat </w:t>
      </w:r>
      <w:r w:rsidRPr="00560D8C">
        <w:rPr>
          <w:rFonts w:ascii="Times New Roman" w:hAnsi="Times New Roman" w:cs="Times New Roman"/>
          <w:b/>
          <w:color w:val="002060"/>
          <w:sz w:val="32"/>
          <w:u w:val="single"/>
          <w:lang w:val="ro-RO"/>
        </w:rPr>
        <w:t>crize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: </w:t>
      </w:r>
    </w:p>
    <w:p w:rsidR="00560D8C" w:rsidRPr="00560D8C" w:rsidRDefault="00560D8C" w:rsidP="00560D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b/>
          <w:color w:val="C00000"/>
          <w:sz w:val="32"/>
          <w:lang w:val="ro-RO"/>
        </w:rPr>
        <w:t>1936-1937</w:t>
      </w:r>
      <w:r w:rsidRPr="00560D8C">
        <w:rPr>
          <w:rFonts w:ascii="Times New Roman" w:hAnsi="Times New Roman" w:cs="Times New Roman"/>
          <w:color w:val="C00000"/>
          <w:sz w:val="32"/>
          <w:lang w:val="ro-RO"/>
        </w:rPr>
        <w:t xml:space="preserve"> 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– s-a format alianța numită </w:t>
      </w:r>
      <w:r w:rsidRPr="00560D8C">
        <w:rPr>
          <w:rFonts w:ascii="Times New Roman" w:hAnsi="Times New Roman" w:cs="Times New Roman"/>
          <w:b/>
          <w:color w:val="C00000"/>
          <w:sz w:val="32"/>
          <w:lang w:val="ro-RO"/>
        </w:rPr>
        <w:t>Axa Roma-Berlin-Tokyo</w:t>
      </w:r>
    </w:p>
    <w:p w:rsidR="00560D8C" w:rsidRPr="00560D8C" w:rsidRDefault="00560D8C" w:rsidP="00560D8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Alianță între Germania, Italia și Japonia;</w:t>
      </w:r>
    </w:p>
    <w:p w:rsidR="00560D8C" w:rsidRPr="00560D8C" w:rsidRDefault="00560D8C" w:rsidP="00560D8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Scopul alianței – cucerirea lumii prin război.</w:t>
      </w:r>
    </w:p>
    <w:p w:rsidR="00560D8C" w:rsidRPr="00560D8C" w:rsidRDefault="00560D8C" w:rsidP="00560D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b/>
          <w:color w:val="C00000"/>
          <w:sz w:val="32"/>
          <w:lang w:val="ro-RO"/>
        </w:rPr>
        <w:t>August 1939</w:t>
      </w:r>
      <w:r w:rsidRPr="00560D8C">
        <w:rPr>
          <w:rFonts w:ascii="Times New Roman" w:hAnsi="Times New Roman" w:cs="Times New Roman"/>
          <w:color w:val="C00000"/>
          <w:sz w:val="32"/>
          <w:lang w:val="ro-RO"/>
        </w:rPr>
        <w:t xml:space="preserve"> 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s-a încheiat </w:t>
      </w:r>
      <w:r w:rsidRPr="00560D8C">
        <w:rPr>
          <w:rFonts w:ascii="Times New Roman" w:hAnsi="Times New Roman" w:cs="Times New Roman"/>
          <w:b/>
          <w:color w:val="C00000"/>
          <w:sz w:val="32"/>
          <w:lang w:val="ro-RO"/>
        </w:rPr>
        <w:t>Pactul Ribbentrop-Molotov</w:t>
      </w:r>
    </w:p>
    <w:p w:rsidR="00560D8C" w:rsidRPr="00560D8C" w:rsidRDefault="00560D8C" w:rsidP="00560D8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32"/>
          <w:lang w:val="ro-RO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– între </w:t>
      </w:r>
      <w:r w:rsidRPr="00560D8C">
        <w:rPr>
          <w:rFonts w:ascii="Times New Roman" w:hAnsi="Times New Roman" w:cs="Times New Roman"/>
          <w:color w:val="000000" w:themeColor="text1"/>
          <w:sz w:val="32"/>
          <w:u w:val="single"/>
          <w:lang w:val="ro-RO"/>
        </w:rPr>
        <w:t>Rusia și Germania</w:t>
      </w:r>
    </w:p>
    <w:p w:rsidR="00766F83" w:rsidRPr="00560D8C" w:rsidRDefault="00560D8C" w:rsidP="00560D8C">
      <w:pPr>
        <w:ind w:firstLine="720"/>
        <w:rPr>
          <w:sz w:val="20"/>
        </w:rPr>
      </w:pP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 xml:space="preserve">Un </w:t>
      </w:r>
      <w:r w:rsidRPr="00560D8C">
        <w:rPr>
          <w:rFonts w:ascii="Times New Roman" w:hAnsi="Times New Roman" w:cs="Times New Roman"/>
          <w:b/>
          <w:color w:val="C00000"/>
          <w:sz w:val="32"/>
          <w:u w:val="single"/>
          <w:lang w:val="ro-RO"/>
        </w:rPr>
        <w:t>pact de neagresiune</w:t>
      </w:r>
      <w:r w:rsidRPr="00560D8C">
        <w:rPr>
          <w:rFonts w:ascii="Times New Roman" w:hAnsi="Times New Roman" w:cs="Times New Roman"/>
          <w:color w:val="000000" w:themeColor="text1"/>
          <w:sz w:val="32"/>
          <w:lang w:val="ro-RO"/>
        </w:rPr>
        <w:t>; cele două state își stabilesc sferele de influență către est</w:t>
      </w:r>
      <w:r>
        <w:rPr>
          <w:rFonts w:ascii="Times New Roman" w:hAnsi="Times New Roman" w:cs="Times New Roman"/>
          <w:color w:val="000000" w:themeColor="text1"/>
          <w:sz w:val="32"/>
          <w:lang w:val="ro-RO"/>
        </w:rPr>
        <w:t>.</w:t>
      </w:r>
    </w:p>
    <w:sectPr w:rsidR="00766F83" w:rsidRPr="00560D8C" w:rsidSect="00560D8C">
      <w:pgSz w:w="12240" w:h="15840"/>
      <w:pgMar w:top="851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1DA"/>
    <w:multiLevelType w:val="hybridMultilevel"/>
    <w:tmpl w:val="81DE8DEC"/>
    <w:lvl w:ilvl="0" w:tplc="28BC3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764C"/>
    <w:multiLevelType w:val="hybridMultilevel"/>
    <w:tmpl w:val="BE124172"/>
    <w:lvl w:ilvl="0" w:tplc="FE8AA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EE8"/>
    <w:multiLevelType w:val="hybridMultilevel"/>
    <w:tmpl w:val="9170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38"/>
    <w:rsid w:val="00560D8C"/>
    <w:rsid w:val="00766F83"/>
    <w:rsid w:val="007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B146"/>
  <w15:chartTrackingRefBased/>
  <w15:docId w15:val="{67A9D647-9A23-4114-A243-78FC259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2021-07-08T08:36:00Z</dcterms:created>
  <dcterms:modified xsi:type="dcterms:W3CDTF">2021-07-08T08:38:00Z</dcterms:modified>
</cp:coreProperties>
</file>