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960F21" w:rsidP="00960F2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2"/>
          <w:szCs w:val="62"/>
          <w:lang w:eastAsia="ro-RO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bdr w:val="none" w:sz="0" w:space="0" w:color="auto" w:frame="1"/>
          <w:lang w:eastAsia="ro-RO"/>
        </w:rPr>
        <w:t>Test- Les pronoms relatifs</w:t>
      </w:r>
    </w:p>
    <w:p w:rsidR="00960F21" w:rsidRDefault="00960F21" w:rsidP="00960F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pict>
          <v:rect id="_x0000_i1025" style="width:451.3pt;height:.75pt" o:hralign="center" o:hrstd="t" o:hrnoshade="t" o:hr="t" fillcolor="#7a7a7a" stroked="f"/>
        </w:pic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7A7A7A"/>
          <w:sz w:val="24"/>
          <w:szCs w:val="24"/>
          <w:bdr w:val="none" w:sz="0" w:space="0" w:color="auto" w:frame="1"/>
          <w:lang w:eastAsia="ro-RO"/>
        </w:rPr>
      </w:pPr>
      <w:r>
        <w:rPr>
          <w:rFonts w:ascii="Arial" w:eastAsia="Times New Roman" w:hAnsi="Arial" w:cs="Arial"/>
          <w:noProof/>
          <w:color w:val="7A7A7A"/>
          <w:sz w:val="24"/>
          <w:szCs w:val="24"/>
          <w:lang w:eastAsia="ro-RO"/>
        </w:rPr>
        <w:drawing>
          <wp:inline distT="0" distB="0" distL="0" distR="0" wp14:anchorId="7E72B0B7" wp14:editId="10F25A5D">
            <wp:extent cx="5657850" cy="2562225"/>
            <wp:effectExtent l="0" t="0" r="0" b="9525"/>
            <wp:docPr id="1" name="Picture 1" descr="Description: Fiche pédagogique de langue Les pronoms relatifs entê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iche pédagogique de langue Les pronoms relatifs entê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7A7A7A"/>
          <w:sz w:val="24"/>
          <w:szCs w:val="24"/>
          <w:lang w:eastAsia="ro-RO"/>
        </w:rPr>
        <w:br/>
      </w:r>
    </w:p>
    <w:p w:rsidR="00960F21" w:rsidRDefault="00960F21" w:rsidP="00960F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3366FF"/>
          <w:sz w:val="24"/>
          <w:szCs w:val="24"/>
          <w:u w:val="single"/>
          <w:bdr w:val="none" w:sz="0" w:space="0" w:color="auto" w:frame="1"/>
          <w:lang w:eastAsia="ro-RO"/>
        </w:rPr>
        <w:t>Déroulement de la séance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o-RO"/>
        </w:rPr>
        <w:t>I-Phase d’observation :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>N</w:t>
      </w:r>
      <w:bookmarkStart w:id="0" w:name="_GoBack"/>
      <w:bookmarkEnd w:id="0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>ote les phrases suivantes sur le tableau et demande à un élève de les lire.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548DD4"/>
          <w:sz w:val="24"/>
          <w:szCs w:val="24"/>
          <w:bdr w:val="none" w:sz="0" w:space="0" w:color="auto" w:frame="1"/>
          <w:lang w:eastAsia="ro-RO"/>
        </w:rPr>
        <w:t>Exemples :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      J’ai relu le roman. Le roman m’a énormément plu.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–          J’ai relu </w:t>
      </w:r>
      <w:r>
        <w:rPr>
          <w:rFonts w:ascii="Times New Roman" w:eastAsia="Times New Roman" w:hAnsi="Times New Roman"/>
          <w:b/>
          <w:bCs/>
          <w:color w:val="C0504D" w:themeColor="accent2"/>
          <w:sz w:val="24"/>
          <w:szCs w:val="24"/>
          <w:bdr w:val="none" w:sz="0" w:space="0" w:color="auto" w:frame="1"/>
          <w:lang w:eastAsia="ro-RO"/>
        </w:rPr>
        <w:t>le roman</w:t>
      </w:r>
      <w:r>
        <w:rPr>
          <w:rFonts w:ascii="Times New Roman" w:eastAsia="Times New Roman" w:hAnsi="Times New Roman"/>
          <w:color w:val="C0504D" w:themeColor="accent2"/>
          <w:sz w:val="24"/>
          <w:szCs w:val="24"/>
          <w:bdr w:val="none" w:sz="0" w:space="0" w:color="auto" w:frame="1"/>
          <w:lang w:eastAsia="ro-RO"/>
        </w:rPr>
        <w:t> </w:t>
      </w:r>
      <w:r>
        <w:rPr>
          <w:rFonts w:ascii="Times New Roman" w:eastAsia="Times New Roman" w:hAnsi="Times New Roman"/>
          <w:b/>
          <w:bCs/>
          <w:color w:val="00B0F0"/>
          <w:sz w:val="24"/>
          <w:szCs w:val="24"/>
          <w:bdr w:val="none" w:sz="0" w:space="0" w:color="auto" w:frame="1"/>
          <w:lang w:eastAsia="ro-RO"/>
        </w:rPr>
        <w:t>qui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 m’a énormément plu.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      Tu as peint l’étoile. J’aime beaucoup cette étoile.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–          J’aime beaucoup </w:t>
      </w:r>
      <w:r>
        <w:rPr>
          <w:rFonts w:ascii="Times New Roman" w:eastAsia="Times New Roman" w:hAnsi="Times New Roman"/>
          <w:b/>
          <w:bCs/>
          <w:color w:val="C0504D" w:themeColor="accent2"/>
          <w:sz w:val="24"/>
          <w:szCs w:val="24"/>
          <w:bdr w:val="none" w:sz="0" w:space="0" w:color="auto" w:frame="1"/>
          <w:lang w:eastAsia="ro-RO"/>
        </w:rPr>
        <w:t>cette toile</w:t>
      </w:r>
      <w:r>
        <w:rPr>
          <w:rFonts w:ascii="Times New Roman" w:eastAsia="Times New Roman" w:hAnsi="Times New Roman"/>
          <w:color w:val="C0504D" w:themeColor="accent2"/>
          <w:sz w:val="24"/>
          <w:szCs w:val="24"/>
          <w:bdr w:val="none" w:sz="0" w:space="0" w:color="auto" w:frame="1"/>
          <w:lang w:eastAsia="ro-RO"/>
        </w:rPr>
        <w:t> </w:t>
      </w:r>
      <w:r>
        <w:rPr>
          <w:rFonts w:ascii="Times New Roman" w:eastAsia="Times New Roman" w:hAnsi="Times New Roman"/>
          <w:b/>
          <w:bCs/>
          <w:color w:val="00B0F0"/>
          <w:sz w:val="24"/>
          <w:szCs w:val="24"/>
          <w:bdr w:val="none" w:sz="0" w:space="0" w:color="auto" w:frame="1"/>
          <w:lang w:eastAsia="ro-RO"/>
        </w:rPr>
        <w:t>que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 tu as peinte.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      Il va à Paris. Il rencontre son ami à Paris.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–          Il va à </w:t>
      </w:r>
      <w:r>
        <w:rPr>
          <w:rFonts w:ascii="Times New Roman" w:eastAsia="Times New Roman" w:hAnsi="Times New Roman"/>
          <w:b/>
          <w:bCs/>
          <w:color w:val="C0504D" w:themeColor="accent2"/>
          <w:sz w:val="24"/>
          <w:szCs w:val="24"/>
          <w:bdr w:val="none" w:sz="0" w:space="0" w:color="auto" w:frame="1"/>
          <w:lang w:eastAsia="ro-RO"/>
        </w:rPr>
        <w:t>Paris</w:t>
      </w:r>
      <w:r>
        <w:rPr>
          <w:rFonts w:ascii="Times New Roman" w:eastAsia="Times New Roman" w:hAnsi="Times New Roman"/>
          <w:color w:val="7A7A7A"/>
          <w:sz w:val="24"/>
          <w:szCs w:val="24"/>
          <w:bdr w:val="none" w:sz="0" w:space="0" w:color="auto" w:frame="1"/>
          <w:lang w:eastAsia="ro-RO"/>
        </w:rPr>
        <w:t> </w:t>
      </w:r>
      <w:r>
        <w:rPr>
          <w:rFonts w:ascii="Times New Roman" w:eastAsia="Times New Roman" w:hAnsi="Times New Roman"/>
          <w:b/>
          <w:bCs/>
          <w:color w:val="00B0F0"/>
          <w:sz w:val="24"/>
          <w:szCs w:val="24"/>
          <w:bdr w:val="none" w:sz="0" w:space="0" w:color="auto" w:frame="1"/>
          <w:lang w:eastAsia="ro-RO"/>
        </w:rPr>
        <w:t>où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o-RO"/>
        </w:rPr>
        <w:t> il rencontrera son ami.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o-RO"/>
        </w:rPr>
        <w:t>II-Conceptualisation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6"/>
      </w:tblGrid>
      <w:tr w:rsidR="00960F21" w:rsidTr="00960F21">
        <w:trPr>
          <w:trHeight w:val="4337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0F21" w:rsidRDefault="00960F21">
            <w:pPr>
              <w:spacing w:after="0" w:line="240" w:lineRule="auto"/>
              <w:rPr>
                <w:rFonts w:ascii="Times New Roman" w:eastAsia="Times New Roman" w:hAnsi="Times New Roman"/>
                <w:color w:val="7A7A7A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7A7A7A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o-RO"/>
              </w:rPr>
              <w:t>Définition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o-RO"/>
              </w:rPr>
              <w:t> :</w:t>
            </w:r>
          </w:p>
          <w:p w:rsidR="00960F21" w:rsidRDefault="00960F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504D" w:themeColor="accent2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7A7A7A"/>
                <w:sz w:val="24"/>
                <w:szCs w:val="24"/>
                <w:bdr w:val="none" w:sz="0" w:space="0" w:color="auto" w:frame="1"/>
                <w:lang w:eastAsia="ro-RO"/>
              </w:rPr>
              <w:t xml:space="preserve">     </w:t>
            </w:r>
            <w:r>
              <w:rPr>
                <w:rFonts w:ascii="Times New Roman" w:eastAsia="Times New Roman" w:hAnsi="Times New Roman"/>
                <w:b/>
                <w:color w:val="C0504D" w:themeColor="accent2"/>
                <w:sz w:val="24"/>
                <w:szCs w:val="24"/>
                <w:bdr w:val="none" w:sz="0" w:space="0" w:color="auto" w:frame="1"/>
                <w:lang w:eastAsia="ro-RO"/>
              </w:rPr>
              <w:t>Le pronom relatif relie l’antécédent à une proposition subordonnée relative qui détermine l’antécédent. </w:t>
            </w:r>
          </w:p>
          <w:p w:rsidR="00960F21" w:rsidRDefault="00960F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504D" w:themeColor="accent2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color w:val="C0504D" w:themeColor="accent2"/>
                <w:sz w:val="24"/>
                <w:szCs w:val="24"/>
                <w:bdr w:val="none" w:sz="0" w:space="0" w:color="auto" w:frame="1"/>
                <w:lang w:eastAsia="ro-RO"/>
              </w:rPr>
              <w:t>    Les formes du pronom relatif varient selon leur fonction grammaticale et selon leur valeur représentative.</w:t>
            </w:r>
          </w:p>
          <w:p w:rsidR="00960F21" w:rsidRDefault="00960F21">
            <w:pPr>
              <w:spacing w:after="0" w:line="240" w:lineRule="auto"/>
              <w:rPr>
                <w:rFonts w:ascii="Times New Roman" w:eastAsia="Times New Roman" w:hAnsi="Times New Roman"/>
                <w:color w:val="7A7A7A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    Les 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pronoms relatifs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sont des mots qui établissent une relation entre un nom, un pronom, un adverbe ou une proposition qu’ils représentent (l’antécédent) et une proposition dite subordonnée relative qu’ils introduisent.</w:t>
            </w:r>
          </w:p>
          <w:p w:rsidR="00960F21" w:rsidRDefault="00960F21">
            <w:pPr>
              <w:spacing w:after="0" w:line="240" w:lineRule="auto"/>
              <w:rPr>
                <w:rFonts w:ascii="Times New Roman" w:eastAsia="Times New Roman" w:hAnsi="Times New Roman"/>
                <w:color w:val="7A7A7A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1. Les pronoms relatifs invariables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br/>
              <w:t>Ce sont les pronoms </w:t>
            </w:r>
            <w:r>
              <w:rPr>
                <w:rFonts w:ascii="Times New Roman" w:eastAsia="Times New Roman" w:hAnsi="Times New Roman"/>
                <w:b/>
                <w:color w:val="632423" w:themeColor="accent2" w:themeShade="80"/>
                <w:sz w:val="24"/>
                <w:szCs w:val="24"/>
                <w:bdr w:val="none" w:sz="0" w:space="0" w:color="auto" w:frame="1"/>
                <w:lang w:eastAsia="ro-RO"/>
              </w:rPr>
              <w:t>qui, que, quoi, dont et où.</w:t>
            </w:r>
          </w:p>
          <w:p w:rsidR="00960F21" w:rsidRDefault="00960F21">
            <w:pPr>
              <w:spacing w:after="0" w:line="240" w:lineRule="auto"/>
              <w:rPr>
                <w:rFonts w:ascii="Times New Roman" w:eastAsia="Times New Roman" w:hAnsi="Times New Roman"/>
                <w:color w:val="7A7A7A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Attention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EEEEEE"/>
                <w:lang w:eastAsia="ro-RO"/>
              </w:rPr>
              <w:t> :   Ne pas confondre les pronoms relatifs et les pronoms interrogatifs.</w:t>
            </w:r>
          </w:p>
          <w:p w:rsidR="00960F21" w:rsidRDefault="00960F21">
            <w:pPr>
              <w:spacing w:after="0" w:line="240" w:lineRule="auto"/>
              <w:rPr>
                <w:rFonts w:ascii="Times New Roman" w:eastAsia="Times New Roman" w:hAnsi="Times New Roman"/>
                <w:color w:val="7A7A7A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Exemples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EEEEEE"/>
                <w:lang w:eastAsia="ro-RO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br/>
              <w:t>– Le client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o-RO"/>
              </w:rPr>
              <w:t>qui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 vient de s’en aller sans régler sa note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EEEEEE"/>
                <w:lang w:eastAsia="ro-RO"/>
              </w:rPr>
              <w:t>-&gt;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o-RO"/>
              </w:rPr>
              <w:t>Qui est un pronom relatif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t xml:space="preserve"> introduisant une proposition subordonnée relative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EEEEEE"/>
                <w:lang w:eastAsia="ro-RO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o-RO"/>
              </w:rPr>
              <w:br/>
            </w:r>
          </w:p>
        </w:tc>
      </w:tr>
    </w:tbl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bdr w:val="none" w:sz="0" w:space="0" w:color="auto" w:frame="1"/>
          <w:lang w:eastAsia="ro-RO"/>
        </w:rPr>
        <w:t>III-Phase d’application :</w:t>
      </w:r>
    </w:p>
    <w:p w:rsidR="00960F21" w:rsidRDefault="00960F21" w:rsidP="00960F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7A7A7A"/>
          <w:sz w:val="24"/>
          <w:szCs w:val="24"/>
          <w:lang w:eastAsia="ro-RO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o-RO"/>
        </w:rPr>
        <w:t>L’enseignant accorde aux élèves 10 min pour faire l’exercice, ensuite il passe à la correction collective.</w:t>
      </w:r>
    </w:p>
    <w:p w:rsidR="00790DCD" w:rsidRDefault="00790DCD"/>
    <w:sectPr w:rsidR="00790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21"/>
    <w:rsid w:val="00790DCD"/>
    <w:rsid w:val="0096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Armanu</dc:creator>
  <cp:lastModifiedBy>Armanu</cp:lastModifiedBy>
  <cp:revision>2</cp:revision>
  <dcterms:created xsi:type="dcterms:W3CDTF">2020-04-23T16:03:00Z</dcterms:created>
  <dcterms:modified xsi:type="dcterms:W3CDTF">2020-04-23T16:05:00Z</dcterms:modified>
</cp:coreProperties>
</file>